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1031" w:type="dxa"/>
        <w:jc w:val="center"/>
        <w:tblLook w:val="0000" w:firstRow="0" w:lastRow="0" w:firstColumn="0" w:lastColumn="0" w:noHBand="0" w:noVBand="0"/>
      </w:tblPr>
      <w:tblGrid>
        <w:gridCol w:w="5515"/>
        <w:gridCol w:w="5516"/>
      </w:tblGrid>
      <w:tr w:rsidR="00F038B0" w:rsidRPr="007A5B79" w14:paraId="4CD09F6E" w14:textId="77777777" w:rsidTr="503F4200">
        <w:trPr>
          <w:trHeight w:val="1839"/>
          <w:jc w:val="center"/>
        </w:trPr>
        <w:tc>
          <w:tcPr>
            <w:tcW w:w="5515" w:type="dxa"/>
          </w:tcPr>
          <w:p w14:paraId="6665C4E9" w14:textId="77777777" w:rsidR="00F038B0" w:rsidRPr="007A5B79" w:rsidRDefault="004A42FE" w:rsidP="00F038B0">
            <w:pPr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jc w:val="center"/>
            </w:pPr>
            <w:bookmarkStart w:id="0" w:name="_GoBack"/>
            <w:bookmarkEnd w:id="0"/>
            <w:r>
              <w:rPr>
                <w:noProof/>
              </w:rPr>
              <w:drawing>
                <wp:inline distT="0" distB="0" distL="0" distR="0" wp14:anchorId="2820272E" wp14:editId="748BC6DB">
                  <wp:extent cx="1362075" cy="1371600"/>
                  <wp:effectExtent l="0" t="0" r="952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396" t="-970" r="-1396" b="-9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15" w:type="dxa"/>
          </w:tcPr>
          <w:p w14:paraId="69401A6D" w14:textId="77777777" w:rsidR="00F038B0" w:rsidRPr="007A5B79" w:rsidRDefault="00F038B0">
            <w:pPr>
              <w:rPr>
                <w:b/>
                <w:bCs/>
                <w:smallCaps/>
              </w:rPr>
            </w:pPr>
            <w:r w:rsidRPr="007A5B79">
              <w:rPr>
                <w:b/>
                <w:bCs/>
                <w:smallCaps/>
              </w:rPr>
              <w:t>The Council of the City of New York</w:t>
            </w:r>
          </w:p>
          <w:p w14:paraId="5B42BB23" w14:textId="77777777" w:rsidR="00F038B0" w:rsidRPr="007A5B79" w:rsidRDefault="00F038B0" w:rsidP="003841B2">
            <w:pPr>
              <w:rPr>
                <w:b/>
                <w:bCs/>
                <w:smallCaps/>
              </w:rPr>
            </w:pPr>
            <w:r w:rsidRPr="007A5B79">
              <w:rPr>
                <w:b/>
                <w:bCs/>
                <w:smallCaps/>
              </w:rPr>
              <w:t>Finance Division</w:t>
            </w:r>
          </w:p>
          <w:p w14:paraId="2A120B01" w14:textId="77777777" w:rsidR="003C5BFC" w:rsidRDefault="003C5BFC" w:rsidP="003C5BFC">
            <w:pPr>
              <w:spacing w:line="240" w:lineRule="exact"/>
              <w:jc w:val="both"/>
              <w:rPr>
                <w:b/>
                <w:bCs/>
                <w:smallCaps/>
                <w:sz w:val="22"/>
                <w:szCs w:val="22"/>
              </w:rPr>
            </w:pPr>
          </w:p>
          <w:p w14:paraId="113CDE50" w14:textId="77777777" w:rsidR="003C5BFC" w:rsidRDefault="003C5BFC" w:rsidP="003C5BFC">
            <w:pPr>
              <w:spacing w:line="240" w:lineRule="exact"/>
              <w:jc w:val="both"/>
              <w:rPr>
                <w:b/>
                <w:bCs/>
                <w:smallCaps/>
                <w:sz w:val="22"/>
                <w:szCs w:val="22"/>
              </w:rPr>
            </w:pPr>
            <w:r w:rsidRPr="003C5BFC">
              <w:rPr>
                <w:b/>
                <w:bCs/>
                <w:smallCaps/>
                <w:sz w:val="22"/>
                <w:szCs w:val="22"/>
              </w:rPr>
              <w:t>Tanisha Edwards, Esq., Chief Financial Officer and Deputy Chief of Staff to the Speaker</w:t>
            </w:r>
          </w:p>
          <w:p w14:paraId="67295856" w14:textId="77777777" w:rsidR="007B4978" w:rsidRDefault="007B4978" w:rsidP="003C5BFC">
            <w:pPr>
              <w:spacing w:line="240" w:lineRule="exact"/>
              <w:jc w:val="both"/>
              <w:rPr>
                <w:b/>
                <w:bCs/>
                <w:smallCaps/>
                <w:sz w:val="22"/>
                <w:szCs w:val="22"/>
              </w:rPr>
            </w:pPr>
          </w:p>
          <w:p w14:paraId="382EBAB4" w14:textId="61E9EEF7" w:rsidR="007B4978" w:rsidRPr="003C5BFC" w:rsidRDefault="005A0832" w:rsidP="007B4978">
            <w:pPr>
              <w:spacing w:line="240" w:lineRule="exact"/>
              <w:jc w:val="both"/>
              <w:rPr>
                <w:b/>
                <w:bCs/>
                <w:smallCaps/>
                <w:sz w:val="22"/>
                <w:szCs w:val="22"/>
              </w:rPr>
            </w:pPr>
            <w:r>
              <w:rPr>
                <w:b/>
                <w:bCs/>
                <w:smallCaps/>
                <w:sz w:val="22"/>
                <w:szCs w:val="22"/>
              </w:rPr>
              <w:t>Richard L</w:t>
            </w:r>
            <w:r w:rsidR="007B4978">
              <w:rPr>
                <w:b/>
                <w:bCs/>
                <w:smallCaps/>
                <w:sz w:val="22"/>
                <w:szCs w:val="22"/>
              </w:rPr>
              <w:t xml:space="preserve">ee, </w:t>
            </w:r>
            <w:r>
              <w:rPr>
                <w:b/>
                <w:bCs/>
                <w:smallCaps/>
                <w:sz w:val="22"/>
                <w:szCs w:val="22"/>
              </w:rPr>
              <w:t>D</w:t>
            </w:r>
            <w:r w:rsidR="007B4978">
              <w:rPr>
                <w:b/>
                <w:bCs/>
                <w:smallCaps/>
                <w:sz w:val="22"/>
                <w:szCs w:val="22"/>
              </w:rPr>
              <w:t>irector</w:t>
            </w:r>
          </w:p>
          <w:p w14:paraId="73BD4E99" w14:textId="77777777" w:rsidR="00F038B0" w:rsidRPr="007A5B79" w:rsidRDefault="00F038B0" w:rsidP="00C70B9B">
            <w:pPr>
              <w:spacing w:before="120"/>
            </w:pPr>
            <w:r w:rsidRPr="007A5B79">
              <w:rPr>
                <w:b/>
                <w:bCs/>
                <w:smallCaps/>
              </w:rPr>
              <w:t>Fiscal Impact Statement</w:t>
            </w:r>
          </w:p>
          <w:p w14:paraId="407D412A" w14:textId="4F35A671" w:rsidR="00F038B0" w:rsidRPr="00E70CCF" w:rsidRDefault="503F4200" w:rsidP="503F4200">
            <w:pPr>
              <w:spacing w:before="120"/>
              <w:rPr>
                <w:b/>
                <w:bCs/>
              </w:rPr>
            </w:pPr>
            <w:r w:rsidRPr="503F4200">
              <w:rPr>
                <w:b/>
                <w:bCs/>
              </w:rPr>
              <w:t>Preconsidered SLR:   S.8087 (Gounardes)</w:t>
            </w:r>
          </w:p>
          <w:p w14:paraId="2039AC38" w14:textId="59A7C51D" w:rsidR="00F038B0" w:rsidRPr="00E70CCF" w:rsidRDefault="00F038B0">
            <w:pPr>
              <w:rPr>
                <w:b/>
              </w:rPr>
            </w:pPr>
            <w:r w:rsidRPr="00E70CCF">
              <w:rPr>
                <w:b/>
              </w:rPr>
              <w:t xml:space="preserve">                                     A.</w:t>
            </w:r>
            <w:r w:rsidR="00A37526">
              <w:rPr>
                <w:b/>
              </w:rPr>
              <w:t>8652</w:t>
            </w:r>
            <w:r w:rsidR="003B5641">
              <w:rPr>
                <w:b/>
              </w:rPr>
              <w:t xml:space="preserve"> </w:t>
            </w:r>
            <w:r w:rsidRPr="00E70CCF">
              <w:rPr>
                <w:b/>
              </w:rPr>
              <w:t>(</w:t>
            </w:r>
            <w:r w:rsidR="00A37526">
              <w:rPr>
                <w:b/>
              </w:rPr>
              <w:t>Pheffer Amato</w:t>
            </w:r>
            <w:r w:rsidRPr="00E70CCF">
              <w:rPr>
                <w:b/>
              </w:rPr>
              <w:t>)</w:t>
            </w:r>
          </w:p>
          <w:p w14:paraId="5F90B084" w14:textId="050739D4" w:rsidR="00F038B0" w:rsidRPr="007A5B79" w:rsidRDefault="00F038B0" w:rsidP="00CC3102">
            <w:pPr>
              <w:tabs>
                <w:tab w:val="left" w:pos="-1440"/>
              </w:tabs>
              <w:spacing w:before="120" w:after="120"/>
              <w:ind w:left="1440" w:hanging="1440"/>
            </w:pPr>
            <w:r w:rsidRPr="007A5B79">
              <w:rPr>
                <w:b/>
                <w:bCs/>
                <w:smallCaps/>
              </w:rPr>
              <w:t>Committee</w:t>
            </w:r>
            <w:r w:rsidRPr="007A5B79">
              <w:rPr>
                <w:b/>
                <w:bCs/>
              </w:rPr>
              <w:t>:</w:t>
            </w:r>
            <w:r w:rsidRPr="007A5B79">
              <w:tab/>
            </w:r>
            <w:r w:rsidR="00416111" w:rsidRPr="00416111">
              <w:t>Governmental Operations, State and Federal Legislation</w:t>
            </w:r>
            <w:r w:rsidRPr="007A5B79">
              <w:tab/>
            </w:r>
          </w:p>
        </w:tc>
      </w:tr>
      <w:tr w:rsidR="00F038B0" w:rsidRPr="00C70B9B" w14:paraId="1E7FFF75" w14:textId="77777777" w:rsidTr="503F4200">
        <w:trPr>
          <w:trHeight w:val="1184"/>
          <w:jc w:val="center"/>
        </w:trPr>
        <w:tc>
          <w:tcPr>
            <w:tcW w:w="5515" w:type="dxa"/>
            <w:tcBorders>
              <w:bottom w:val="single" w:sz="4" w:space="0" w:color="auto"/>
            </w:tcBorders>
          </w:tcPr>
          <w:p w14:paraId="7A8112E1" w14:textId="631EE3EE" w:rsidR="003B5641" w:rsidRPr="00A37526" w:rsidRDefault="00F038B0" w:rsidP="00A37526">
            <w:pPr>
              <w:pStyle w:val="HTMLPreformatted"/>
              <w:jc w:val="both"/>
            </w:pPr>
            <w:r w:rsidRPr="003B5641">
              <w:rPr>
                <w:rFonts w:ascii="Times New Roman" w:hAnsi="Times New Roman"/>
                <w:b/>
                <w:bCs/>
                <w:smallCaps/>
                <w:sz w:val="24"/>
                <w:szCs w:val="24"/>
                <w:lang w:val="en-US" w:eastAsia="en-US"/>
              </w:rPr>
              <w:t>Title:</w:t>
            </w:r>
            <w:r w:rsidRPr="00E94FE3">
              <w:t xml:space="preserve"> </w:t>
            </w:r>
            <w:r w:rsidR="00A37526" w:rsidRPr="00A37526">
              <w:rPr>
                <w:rFonts w:ascii="Times New Roman" w:hAnsi="Times New Roman"/>
                <w:bCs/>
                <w:sz w:val="24"/>
                <w:szCs w:val="24"/>
                <w:lang w:val="en-US" w:eastAsia="en-US"/>
              </w:rPr>
              <w:t>An act to amend the retirement and social security law, in relation to the definition of overtime ceiling</w:t>
            </w:r>
          </w:p>
          <w:p w14:paraId="44BE2C5C" w14:textId="77777777" w:rsidR="00F038B0" w:rsidRPr="00E94FE3" w:rsidRDefault="00F038B0" w:rsidP="00D058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/>
              <w:jc w:val="both"/>
            </w:pPr>
          </w:p>
        </w:tc>
        <w:tc>
          <w:tcPr>
            <w:tcW w:w="5515" w:type="dxa"/>
            <w:tcBorders>
              <w:bottom w:val="single" w:sz="4" w:space="0" w:color="auto"/>
            </w:tcBorders>
          </w:tcPr>
          <w:p w14:paraId="4EB8B18B" w14:textId="77777777" w:rsidR="00F038B0" w:rsidRPr="00C70B9B" w:rsidRDefault="00F038B0" w:rsidP="00C400EE">
            <w:pPr>
              <w:tabs>
                <w:tab w:val="left" w:pos="-1440"/>
              </w:tabs>
              <w:ind w:left="1440" w:hanging="1440"/>
            </w:pPr>
            <w:r w:rsidRPr="00C70B9B">
              <w:rPr>
                <w:b/>
                <w:bCs/>
                <w:smallCaps/>
              </w:rPr>
              <w:t>Sponsor(s)</w:t>
            </w:r>
            <w:r w:rsidRPr="00C70B9B">
              <w:rPr>
                <w:b/>
                <w:bCs/>
              </w:rPr>
              <w:t>:</w:t>
            </w:r>
            <w:r w:rsidRPr="00C70B9B">
              <w:tab/>
            </w:r>
            <w:r w:rsidR="00CC3102">
              <w:t xml:space="preserve">Council Member </w:t>
            </w:r>
            <w:r w:rsidR="00C400EE">
              <w:t>Restler</w:t>
            </w:r>
          </w:p>
        </w:tc>
      </w:tr>
      <w:tr w:rsidR="00F038B0" w:rsidRPr="00C70B9B" w14:paraId="504F8F6E" w14:textId="77777777" w:rsidTr="503F4200">
        <w:trPr>
          <w:cantSplit/>
          <w:trHeight w:val="514"/>
          <w:jc w:val="center"/>
        </w:trPr>
        <w:tc>
          <w:tcPr>
            <w:tcW w:w="11031" w:type="dxa"/>
            <w:gridSpan w:val="2"/>
            <w:tcBorders>
              <w:top w:val="single" w:sz="4" w:space="0" w:color="auto"/>
            </w:tcBorders>
          </w:tcPr>
          <w:p w14:paraId="2F77FCCD" w14:textId="223A0392" w:rsidR="003B5641" w:rsidRPr="003B5641" w:rsidRDefault="00F038B0" w:rsidP="00A37526">
            <w:pPr>
              <w:pStyle w:val="HTMLPreformatted"/>
              <w:jc w:val="both"/>
              <w:rPr>
                <w:rFonts w:ascii="Times New Roman" w:hAnsi="Times New Roman"/>
                <w:bCs/>
                <w:sz w:val="24"/>
                <w:szCs w:val="24"/>
                <w:lang w:val="en-US" w:eastAsia="en-US"/>
              </w:rPr>
            </w:pPr>
            <w:r w:rsidRPr="003B5641">
              <w:rPr>
                <w:rFonts w:ascii="Times New Roman" w:hAnsi="Times New Roman"/>
                <w:b/>
                <w:bCs/>
                <w:smallCaps/>
                <w:sz w:val="24"/>
                <w:szCs w:val="24"/>
                <w:lang w:val="en-US" w:eastAsia="en-US"/>
              </w:rPr>
              <w:t>Summary of Legislation:</w:t>
            </w:r>
            <w:r w:rsidR="00530AB4">
              <w:rPr>
                <w:b/>
                <w:bCs/>
              </w:rPr>
              <w:t xml:space="preserve"> </w:t>
            </w:r>
            <w:r w:rsidR="00A37526" w:rsidRPr="00A37526">
              <w:rPr>
                <w:rFonts w:ascii="Times New Roman" w:hAnsi="Times New Roman"/>
                <w:bCs/>
                <w:sz w:val="24"/>
                <w:szCs w:val="24"/>
                <w:lang w:val="en-US" w:eastAsia="en-US"/>
              </w:rPr>
              <w:t>This legislation would amend chapter 368 of the Retirement and Social</w:t>
            </w:r>
            <w:r w:rsidR="00A37526">
              <w:rPr>
                <w:rFonts w:ascii="Times New Roman" w:hAnsi="Times New Roman"/>
                <w:bCs/>
                <w:sz w:val="24"/>
                <w:szCs w:val="24"/>
                <w:lang w:val="en-US" w:eastAsia="en-US"/>
              </w:rPr>
              <w:t xml:space="preserve"> </w:t>
            </w:r>
            <w:r w:rsidR="00A37526" w:rsidRPr="00A37526">
              <w:rPr>
                <w:rFonts w:ascii="Times New Roman" w:hAnsi="Times New Roman"/>
                <w:bCs/>
                <w:sz w:val="24"/>
                <w:szCs w:val="24"/>
                <w:lang w:val="en-US" w:eastAsia="en-US"/>
              </w:rPr>
              <w:t>Security Law and remove the overtime ceiling for Tier 6 New York City</w:t>
            </w:r>
            <w:r w:rsidR="00A37526">
              <w:rPr>
                <w:rFonts w:ascii="Times New Roman" w:hAnsi="Times New Roman"/>
                <w:bCs/>
                <w:sz w:val="24"/>
                <w:szCs w:val="24"/>
                <w:lang w:val="en-US" w:eastAsia="en-US"/>
              </w:rPr>
              <w:t xml:space="preserve"> </w:t>
            </w:r>
            <w:r w:rsidR="00A37526" w:rsidRPr="00A37526">
              <w:rPr>
                <w:rFonts w:ascii="Times New Roman" w:hAnsi="Times New Roman"/>
                <w:bCs/>
                <w:sz w:val="24"/>
                <w:szCs w:val="24"/>
                <w:lang w:val="en-US" w:eastAsia="en-US"/>
              </w:rPr>
              <w:t>Transit Authority (NYCTA) members subject to the 25-Year and Age 55</w:t>
            </w:r>
            <w:r w:rsidR="00A37526">
              <w:rPr>
                <w:rFonts w:ascii="Times New Roman" w:hAnsi="Times New Roman"/>
                <w:bCs/>
                <w:sz w:val="24"/>
                <w:szCs w:val="24"/>
                <w:lang w:val="en-US" w:eastAsia="en-US"/>
              </w:rPr>
              <w:t xml:space="preserve"> </w:t>
            </w:r>
            <w:r w:rsidR="00A37526" w:rsidRPr="00A37526">
              <w:rPr>
                <w:rFonts w:ascii="Times New Roman" w:hAnsi="Times New Roman"/>
                <w:bCs/>
                <w:sz w:val="24"/>
                <w:szCs w:val="24"/>
                <w:lang w:val="en-US" w:eastAsia="en-US"/>
              </w:rPr>
              <w:t>Retirement Program (the 55/25 NYCTA Plan) for wages used to calculate</w:t>
            </w:r>
            <w:r w:rsidR="00A37526">
              <w:rPr>
                <w:rFonts w:ascii="Times New Roman" w:hAnsi="Times New Roman"/>
                <w:bCs/>
                <w:sz w:val="24"/>
                <w:szCs w:val="24"/>
                <w:lang w:val="en-US" w:eastAsia="en-US"/>
              </w:rPr>
              <w:t xml:space="preserve"> </w:t>
            </w:r>
            <w:r w:rsidR="00A37526" w:rsidRPr="00A37526">
              <w:rPr>
                <w:rFonts w:ascii="Times New Roman" w:hAnsi="Times New Roman"/>
                <w:bCs/>
                <w:sz w:val="24"/>
                <w:szCs w:val="24"/>
                <w:lang w:val="en-US" w:eastAsia="en-US"/>
              </w:rPr>
              <w:t>member contributions and pension benefits.</w:t>
            </w:r>
          </w:p>
          <w:p w14:paraId="292A2163" w14:textId="77777777" w:rsidR="00986ABB" w:rsidRPr="00C70B9B" w:rsidRDefault="00986ABB" w:rsidP="008A5C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</w:p>
        </w:tc>
      </w:tr>
      <w:tr w:rsidR="00F038B0" w:rsidRPr="00C70B9B" w14:paraId="4ED72B7A" w14:textId="77777777" w:rsidTr="503F4200">
        <w:trPr>
          <w:cantSplit/>
          <w:trHeight w:val="513"/>
          <w:jc w:val="center"/>
        </w:trPr>
        <w:tc>
          <w:tcPr>
            <w:tcW w:w="11031" w:type="dxa"/>
            <w:gridSpan w:val="2"/>
          </w:tcPr>
          <w:p w14:paraId="173E5F35" w14:textId="679A4AB1" w:rsidR="00F038B0" w:rsidRPr="00C70B9B" w:rsidRDefault="503F4200" w:rsidP="00973ABE">
            <w:pPr>
              <w:pStyle w:val="HTMLPreformatted"/>
              <w:jc w:val="both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503F4200">
              <w:rPr>
                <w:rFonts w:ascii="Times New Roman" w:hAnsi="Times New Roman"/>
                <w:b/>
                <w:bCs/>
                <w:smallCaps/>
                <w:sz w:val="24"/>
                <w:szCs w:val="24"/>
                <w:lang w:val="en-US" w:eastAsia="en-US"/>
              </w:rPr>
              <w:t>Effective Date:</w:t>
            </w:r>
            <w:r w:rsidRPr="503F4200"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Immediately</w:t>
            </w:r>
            <w:r w:rsidR="005A0832">
              <w:rPr>
                <w:rFonts w:ascii="Times New Roman" w:hAnsi="Times New Roman"/>
                <w:sz w:val="24"/>
                <w:szCs w:val="24"/>
                <w:lang w:val="en-US" w:eastAsia="en-US"/>
              </w:rPr>
              <w:t>.</w:t>
            </w:r>
          </w:p>
        </w:tc>
      </w:tr>
      <w:tr w:rsidR="00F038B0" w:rsidRPr="00C70B9B" w14:paraId="6A5D7C3B" w14:textId="77777777" w:rsidTr="503F4200">
        <w:trPr>
          <w:cantSplit/>
          <w:trHeight w:val="376"/>
          <w:jc w:val="center"/>
        </w:trPr>
        <w:tc>
          <w:tcPr>
            <w:tcW w:w="11031" w:type="dxa"/>
            <w:gridSpan w:val="2"/>
            <w:tcBorders>
              <w:bottom w:val="single" w:sz="6" w:space="0" w:color="auto"/>
            </w:tcBorders>
          </w:tcPr>
          <w:p w14:paraId="2FABBC24" w14:textId="57BAFB3B" w:rsidR="00F038B0" w:rsidRPr="00C70B9B" w:rsidRDefault="00F038B0" w:rsidP="0013080F">
            <w:r w:rsidRPr="00C70B9B">
              <w:rPr>
                <w:b/>
                <w:bCs/>
                <w:smallCaps/>
              </w:rPr>
              <w:t>Fiscal Year In Which Full Fiscal Impact Anticipated:</w:t>
            </w:r>
            <w:r w:rsidRPr="00C70B9B">
              <w:t xml:space="preserve"> </w:t>
            </w:r>
            <w:r w:rsidR="00A37526">
              <w:t>20</w:t>
            </w:r>
            <w:r w:rsidR="00FC4F48">
              <w:t>41</w:t>
            </w:r>
          </w:p>
        </w:tc>
      </w:tr>
      <w:tr w:rsidR="00F038B0" w:rsidRPr="00C70B9B" w14:paraId="003B1F79" w14:textId="77777777" w:rsidTr="503F4200">
        <w:trPr>
          <w:cantSplit/>
          <w:trHeight w:val="2103"/>
          <w:jc w:val="center"/>
        </w:trPr>
        <w:tc>
          <w:tcPr>
            <w:tcW w:w="11031" w:type="dxa"/>
            <w:gridSpan w:val="2"/>
            <w:tcBorders>
              <w:top w:val="single" w:sz="6" w:space="0" w:color="auto"/>
            </w:tcBorders>
          </w:tcPr>
          <w:p w14:paraId="1F73C465" w14:textId="77777777" w:rsidR="00F038B0" w:rsidRPr="00C70B9B" w:rsidRDefault="00F038B0">
            <w:r w:rsidRPr="00C70B9B">
              <w:rPr>
                <w:b/>
                <w:bCs/>
                <w:smallCaps/>
              </w:rPr>
              <w:t>Fiscal Impact Statement:</w:t>
            </w:r>
          </w:p>
          <w:tbl>
            <w:tblPr>
              <w:tblW w:w="7699" w:type="dxa"/>
              <w:jc w:val="center"/>
              <w:tblCellMar>
                <w:left w:w="141" w:type="dxa"/>
                <w:right w:w="141" w:type="dxa"/>
              </w:tblCellMar>
              <w:tblLook w:val="0000" w:firstRow="0" w:lastRow="0" w:firstColumn="0" w:lastColumn="0" w:noHBand="0" w:noVBand="0"/>
            </w:tblPr>
            <w:tblGrid>
              <w:gridCol w:w="2160"/>
              <w:gridCol w:w="1655"/>
              <w:gridCol w:w="1942"/>
              <w:gridCol w:w="1942"/>
            </w:tblGrid>
            <w:tr w:rsidR="00F038B0" w:rsidRPr="0043628F" w14:paraId="02AE5647" w14:textId="77777777" w:rsidTr="618028C1">
              <w:trPr>
                <w:trHeight w:val="620"/>
                <w:jc w:val="center"/>
              </w:trPr>
              <w:tc>
                <w:tcPr>
                  <w:tcW w:w="2160" w:type="dxa"/>
                  <w:tcBorders>
                    <w:top w:val="double" w:sz="7" w:space="0" w:color="000000" w:themeColor="text1"/>
                    <w:left w:val="double" w:sz="7" w:space="0" w:color="000000" w:themeColor="text1"/>
                    <w:bottom w:val="single" w:sz="6" w:space="0" w:color="FFFFFF" w:themeColor="background1"/>
                    <w:right w:val="single" w:sz="6" w:space="0" w:color="FFFFFF" w:themeColor="background1"/>
                  </w:tcBorders>
                </w:tcPr>
                <w:p w14:paraId="37420BD1" w14:textId="77777777" w:rsidR="00F038B0" w:rsidRPr="0043628F" w:rsidRDefault="00F038B0">
                  <w:pPr>
                    <w:spacing w:line="201" w:lineRule="exact"/>
                    <w:jc w:val="center"/>
                  </w:pPr>
                </w:p>
                <w:p w14:paraId="7BCC2272" w14:textId="77777777" w:rsidR="00F038B0" w:rsidRPr="0043628F" w:rsidRDefault="00F038B0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655" w:type="dxa"/>
                  <w:tcBorders>
                    <w:top w:val="double" w:sz="7" w:space="0" w:color="000000" w:themeColor="text1"/>
                    <w:left w:val="single" w:sz="7" w:space="0" w:color="000000" w:themeColor="text1"/>
                    <w:bottom w:val="single" w:sz="6" w:space="0" w:color="FFFFFF" w:themeColor="background1"/>
                    <w:right w:val="single" w:sz="6" w:space="0" w:color="FFFFFF" w:themeColor="background1"/>
                  </w:tcBorders>
                </w:tcPr>
                <w:p w14:paraId="440B4ACB" w14:textId="0B5E54D7" w:rsidR="00F038B0" w:rsidRPr="0043628F" w:rsidRDefault="00F038B0" w:rsidP="008A5CCE">
                  <w:pPr>
                    <w:jc w:val="center"/>
                    <w:rPr>
                      <w:b/>
                      <w:bCs/>
                    </w:rPr>
                  </w:pPr>
                  <w:r w:rsidRPr="0043628F">
                    <w:rPr>
                      <w:b/>
                      <w:bCs/>
                    </w:rPr>
                    <w:t>Effective FY</w:t>
                  </w:r>
                  <w:r w:rsidR="008A5CCE" w:rsidRPr="0043628F">
                    <w:rPr>
                      <w:b/>
                      <w:bCs/>
                    </w:rPr>
                    <w:t>2</w:t>
                  </w:r>
                  <w:r w:rsidR="00B3480B" w:rsidRPr="0043628F">
                    <w:rPr>
                      <w:b/>
                      <w:bCs/>
                    </w:rPr>
                    <w:t>6</w:t>
                  </w:r>
                </w:p>
              </w:tc>
              <w:tc>
                <w:tcPr>
                  <w:tcW w:w="1942" w:type="dxa"/>
                  <w:tcBorders>
                    <w:top w:val="double" w:sz="7" w:space="0" w:color="000000" w:themeColor="text1"/>
                    <w:left w:val="single" w:sz="7" w:space="0" w:color="000000" w:themeColor="text1"/>
                    <w:bottom w:val="single" w:sz="6" w:space="0" w:color="FFFFFF" w:themeColor="background1"/>
                    <w:right w:val="single" w:sz="6" w:space="0" w:color="FFFFFF" w:themeColor="background1"/>
                  </w:tcBorders>
                </w:tcPr>
                <w:p w14:paraId="5CF4CA0B" w14:textId="77777777" w:rsidR="00F038B0" w:rsidRPr="0043628F" w:rsidRDefault="00F038B0">
                  <w:pPr>
                    <w:jc w:val="center"/>
                    <w:rPr>
                      <w:b/>
                      <w:bCs/>
                    </w:rPr>
                  </w:pPr>
                  <w:r w:rsidRPr="0043628F">
                    <w:rPr>
                      <w:b/>
                      <w:bCs/>
                    </w:rPr>
                    <w:t>FY Succeeding</w:t>
                  </w:r>
                </w:p>
                <w:p w14:paraId="35F7FB9D" w14:textId="62E0537F" w:rsidR="00F038B0" w:rsidRPr="0043628F" w:rsidRDefault="00F038B0" w:rsidP="00750277">
                  <w:pPr>
                    <w:jc w:val="center"/>
                    <w:rPr>
                      <w:b/>
                      <w:bCs/>
                    </w:rPr>
                  </w:pPr>
                  <w:r w:rsidRPr="0043628F">
                    <w:rPr>
                      <w:b/>
                      <w:bCs/>
                    </w:rPr>
                    <w:t>Effective FY</w:t>
                  </w:r>
                  <w:r w:rsidR="008A5CCE" w:rsidRPr="0043628F">
                    <w:rPr>
                      <w:b/>
                      <w:bCs/>
                    </w:rPr>
                    <w:t>2</w:t>
                  </w:r>
                  <w:r w:rsidR="00B3480B" w:rsidRPr="0043628F">
                    <w:rPr>
                      <w:b/>
                      <w:bCs/>
                    </w:rPr>
                    <w:t>7</w:t>
                  </w:r>
                </w:p>
              </w:tc>
              <w:tc>
                <w:tcPr>
                  <w:tcW w:w="1942" w:type="dxa"/>
                  <w:tcBorders>
                    <w:top w:val="double" w:sz="7" w:space="0" w:color="000000" w:themeColor="text1"/>
                    <w:left w:val="single" w:sz="7" w:space="0" w:color="000000" w:themeColor="text1"/>
                    <w:bottom w:val="single" w:sz="6" w:space="0" w:color="FFFFFF" w:themeColor="background1"/>
                    <w:right w:val="double" w:sz="7" w:space="0" w:color="000000" w:themeColor="text1"/>
                  </w:tcBorders>
                </w:tcPr>
                <w:p w14:paraId="14A00D75" w14:textId="77777777" w:rsidR="00F038B0" w:rsidRPr="0043628F" w:rsidRDefault="00F038B0">
                  <w:pPr>
                    <w:jc w:val="center"/>
                    <w:rPr>
                      <w:b/>
                      <w:bCs/>
                    </w:rPr>
                  </w:pPr>
                  <w:r w:rsidRPr="0043628F">
                    <w:rPr>
                      <w:b/>
                      <w:bCs/>
                    </w:rPr>
                    <w:t>Full Fiscal</w:t>
                  </w:r>
                </w:p>
                <w:p w14:paraId="5B31058A" w14:textId="07C4EE35" w:rsidR="00F038B0" w:rsidRPr="0043628F" w:rsidRDefault="00F038B0" w:rsidP="00750277">
                  <w:pPr>
                    <w:jc w:val="center"/>
                    <w:rPr>
                      <w:b/>
                      <w:bCs/>
                    </w:rPr>
                  </w:pPr>
                  <w:r w:rsidRPr="0043628F">
                    <w:rPr>
                      <w:b/>
                      <w:bCs/>
                    </w:rPr>
                    <w:t>Impact FY</w:t>
                  </w:r>
                  <w:r w:rsidR="00FC4F48">
                    <w:rPr>
                      <w:b/>
                      <w:bCs/>
                    </w:rPr>
                    <w:t>41</w:t>
                  </w:r>
                </w:p>
              </w:tc>
            </w:tr>
            <w:tr w:rsidR="00F038B0" w:rsidRPr="0043628F" w14:paraId="12CC9CC4" w14:textId="77777777" w:rsidTr="618028C1">
              <w:trPr>
                <w:trHeight w:val="358"/>
                <w:jc w:val="center"/>
              </w:trPr>
              <w:tc>
                <w:tcPr>
                  <w:tcW w:w="2160" w:type="dxa"/>
                  <w:tcBorders>
                    <w:top w:val="single" w:sz="7" w:space="0" w:color="000000" w:themeColor="text1"/>
                    <w:left w:val="double" w:sz="7" w:space="0" w:color="000000" w:themeColor="text1"/>
                    <w:bottom w:val="single" w:sz="6" w:space="0" w:color="FFFFFF" w:themeColor="background1"/>
                    <w:right w:val="single" w:sz="6" w:space="0" w:color="FFFFFF" w:themeColor="background1"/>
                  </w:tcBorders>
                </w:tcPr>
                <w:p w14:paraId="65485950" w14:textId="77777777" w:rsidR="00F038B0" w:rsidRPr="0043628F" w:rsidRDefault="00F038B0">
                  <w:pPr>
                    <w:jc w:val="center"/>
                    <w:rPr>
                      <w:b/>
                      <w:bCs/>
                    </w:rPr>
                  </w:pPr>
                  <w:r w:rsidRPr="0043628F">
                    <w:rPr>
                      <w:b/>
                      <w:bCs/>
                    </w:rPr>
                    <w:t>Revenues (+)</w:t>
                  </w:r>
                </w:p>
              </w:tc>
              <w:tc>
                <w:tcPr>
                  <w:tcW w:w="1655" w:type="dxa"/>
                  <w:tcBorders>
                    <w:top w:val="single" w:sz="7" w:space="0" w:color="000000" w:themeColor="text1"/>
                    <w:left w:val="single" w:sz="7" w:space="0" w:color="000000" w:themeColor="text1"/>
                    <w:bottom w:val="single" w:sz="6" w:space="0" w:color="FFFFFF" w:themeColor="background1"/>
                    <w:right w:val="single" w:sz="6" w:space="0" w:color="FFFFFF" w:themeColor="background1"/>
                  </w:tcBorders>
                </w:tcPr>
                <w:p w14:paraId="7EEB4FFE" w14:textId="77777777" w:rsidR="00F038B0" w:rsidRPr="0043628F" w:rsidRDefault="00F038B0" w:rsidP="618028C1">
                  <w:pPr>
                    <w:jc w:val="center"/>
                  </w:pPr>
                  <w:r>
                    <w:t>$0</w:t>
                  </w:r>
                </w:p>
              </w:tc>
              <w:tc>
                <w:tcPr>
                  <w:tcW w:w="1942" w:type="dxa"/>
                  <w:tcBorders>
                    <w:top w:val="single" w:sz="7" w:space="0" w:color="000000" w:themeColor="text1"/>
                    <w:left w:val="single" w:sz="7" w:space="0" w:color="000000" w:themeColor="text1"/>
                    <w:bottom w:val="single" w:sz="6" w:space="0" w:color="FFFFFF" w:themeColor="background1"/>
                    <w:right w:val="single" w:sz="6" w:space="0" w:color="FFFFFF" w:themeColor="background1"/>
                  </w:tcBorders>
                </w:tcPr>
                <w:p w14:paraId="621A3153" w14:textId="77777777" w:rsidR="00F038B0" w:rsidRPr="0043628F" w:rsidRDefault="00F038B0" w:rsidP="618028C1">
                  <w:pPr>
                    <w:jc w:val="center"/>
                  </w:pPr>
                  <w:r>
                    <w:t>$0</w:t>
                  </w:r>
                </w:p>
              </w:tc>
              <w:tc>
                <w:tcPr>
                  <w:tcW w:w="1942" w:type="dxa"/>
                  <w:tcBorders>
                    <w:top w:val="single" w:sz="7" w:space="0" w:color="000000" w:themeColor="text1"/>
                    <w:left w:val="single" w:sz="7" w:space="0" w:color="000000" w:themeColor="text1"/>
                    <w:bottom w:val="single" w:sz="6" w:space="0" w:color="FFFFFF" w:themeColor="background1"/>
                    <w:right w:val="double" w:sz="7" w:space="0" w:color="000000" w:themeColor="text1"/>
                  </w:tcBorders>
                </w:tcPr>
                <w:p w14:paraId="222C2678" w14:textId="77777777" w:rsidR="00F038B0" w:rsidRPr="0043628F" w:rsidRDefault="00F038B0" w:rsidP="618028C1">
                  <w:pPr>
                    <w:jc w:val="center"/>
                  </w:pPr>
                  <w:r>
                    <w:t>$0</w:t>
                  </w:r>
                </w:p>
              </w:tc>
            </w:tr>
            <w:tr w:rsidR="00F038B0" w:rsidRPr="0043628F" w14:paraId="7E15368B" w14:textId="77777777" w:rsidTr="618028C1">
              <w:trPr>
                <w:trHeight w:val="358"/>
                <w:jc w:val="center"/>
              </w:trPr>
              <w:tc>
                <w:tcPr>
                  <w:tcW w:w="2160" w:type="dxa"/>
                  <w:tcBorders>
                    <w:top w:val="single" w:sz="7" w:space="0" w:color="000000" w:themeColor="text1"/>
                    <w:left w:val="double" w:sz="7" w:space="0" w:color="000000" w:themeColor="text1"/>
                    <w:bottom w:val="single" w:sz="6" w:space="0" w:color="FFFFFF" w:themeColor="background1"/>
                    <w:right w:val="single" w:sz="6" w:space="0" w:color="FFFFFF" w:themeColor="background1"/>
                  </w:tcBorders>
                </w:tcPr>
                <w:p w14:paraId="718001C1" w14:textId="77777777" w:rsidR="00F038B0" w:rsidRPr="0043628F" w:rsidRDefault="00F038B0">
                  <w:pPr>
                    <w:jc w:val="center"/>
                    <w:rPr>
                      <w:b/>
                      <w:bCs/>
                    </w:rPr>
                  </w:pPr>
                  <w:r w:rsidRPr="0043628F">
                    <w:rPr>
                      <w:b/>
                      <w:bCs/>
                    </w:rPr>
                    <w:t>Expenditures (-)</w:t>
                  </w:r>
                </w:p>
              </w:tc>
              <w:tc>
                <w:tcPr>
                  <w:tcW w:w="1655" w:type="dxa"/>
                  <w:tcBorders>
                    <w:top w:val="single" w:sz="7" w:space="0" w:color="000000" w:themeColor="text1"/>
                    <w:left w:val="single" w:sz="7" w:space="0" w:color="000000" w:themeColor="text1"/>
                    <w:bottom w:val="single" w:sz="6" w:space="0" w:color="FFFFFF" w:themeColor="background1"/>
                    <w:right w:val="single" w:sz="6" w:space="0" w:color="FFFFFF" w:themeColor="background1"/>
                  </w:tcBorders>
                </w:tcPr>
                <w:p w14:paraId="0E9C858E" w14:textId="63DCB2EF" w:rsidR="00F038B0" w:rsidRPr="0043628F" w:rsidRDefault="00F038B0" w:rsidP="618028C1">
                  <w:pPr>
                    <w:jc w:val="center"/>
                  </w:pPr>
                  <w:r>
                    <w:t>$</w:t>
                  </w:r>
                  <w:r w:rsidR="00FC4F48">
                    <w:t>20,200,000</w:t>
                  </w:r>
                </w:p>
              </w:tc>
              <w:tc>
                <w:tcPr>
                  <w:tcW w:w="1942" w:type="dxa"/>
                  <w:tcBorders>
                    <w:top w:val="single" w:sz="7" w:space="0" w:color="000000" w:themeColor="text1"/>
                    <w:left w:val="single" w:sz="7" w:space="0" w:color="000000" w:themeColor="text1"/>
                    <w:bottom w:val="single" w:sz="6" w:space="0" w:color="FFFFFF" w:themeColor="background1"/>
                    <w:right w:val="single" w:sz="6" w:space="0" w:color="FFFFFF" w:themeColor="background1"/>
                  </w:tcBorders>
                </w:tcPr>
                <w:p w14:paraId="4753CA3B" w14:textId="1B0385E8" w:rsidR="00F038B0" w:rsidRPr="0043628F" w:rsidRDefault="00F038B0" w:rsidP="618028C1">
                  <w:pPr>
                    <w:jc w:val="center"/>
                  </w:pPr>
                  <w:r>
                    <w:t>$</w:t>
                  </w:r>
                  <w:r w:rsidR="00FC4F48">
                    <w:t>21,100,000</w:t>
                  </w:r>
                </w:p>
              </w:tc>
              <w:tc>
                <w:tcPr>
                  <w:tcW w:w="1942" w:type="dxa"/>
                  <w:tcBorders>
                    <w:top w:val="single" w:sz="7" w:space="0" w:color="000000" w:themeColor="text1"/>
                    <w:left w:val="single" w:sz="7" w:space="0" w:color="000000" w:themeColor="text1"/>
                    <w:bottom w:val="single" w:sz="6" w:space="0" w:color="FFFFFF" w:themeColor="background1"/>
                    <w:right w:val="double" w:sz="7" w:space="0" w:color="000000" w:themeColor="text1"/>
                  </w:tcBorders>
                </w:tcPr>
                <w:p w14:paraId="3B8F2899" w14:textId="4CAA5EA5" w:rsidR="00F038B0" w:rsidRPr="0043628F" w:rsidRDefault="00F038B0" w:rsidP="618028C1">
                  <w:pPr>
                    <w:jc w:val="center"/>
                  </w:pPr>
                  <w:r>
                    <w:t>$</w:t>
                  </w:r>
                  <w:r w:rsidR="00FC4F48">
                    <w:t>35,700,000</w:t>
                  </w:r>
                </w:p>
              </w:tc>
            </w:tr>
            <w:tr w:rsidR="00FC4F48" w:rsidRPr="0043628F" w14:paraId="01646880" w14:textId="77777777" w:rsidTr="618028C1">
              <w:trPr>
                <w:trHeight w:val="427"/>
                <w:jc w:val="center"/>
              </w:trPr>
              <w:tc>
                <w:tcPr>
                  <w:tcW w:w="2160" w:type="dxa"/>
                  <w:tcBorders>
                    <w:top w:val="single" w:sz="7" w:space="0" w:color="000000" w:themeColor="text1"/>
                    <w:left w:val="double" w:sz="7" w:space="0" w:color="000000" w:themeColor="text1"/>
                    <w:bottom w:val="single" w:sz="7" w:space="0" w:color="000000" w:themeColor="text1"/>
                    <w:right w:val="single" w:sz="6" w:space="0" w:color="FFFFFF" w:themeColor="background1"/>
                  </w:tcBorders>
                </w:tcPr>
                <w:p w14:paraId="6A75511E" w14:textId="77777777" w:rsidR="00FC4F48" w:rsidRPr="0043628F" w:rsidRDefault="00FC4F48" w:rsidP="00FC4F48">
                  <w:pPr>
                    <w:spacing w:after="58"/>
                    <w:jc w:val="center"/>
                    <w:rPr>
                      <w:b/>
                      <w:bCs/>
                    </w:rPr>
                  </w:pPr>
                  <w:r w:rsidRPr="0043628F">
                    <w:rPr>
                      <w:b/>
                      <w:bCs/>
                    </w:rPr>
                    <w:t>Net</w:t>
                  </w:r>
                </w:p>
              </w:tc>
              <w:tc>
                <w:tcPr>
                  <w:tcW w:w="1655" w:type="dxa"/>
                  <w:tcBorders>
                    <w:top w:val="single" w:sz="7" w:space="0" w:color="000000" w:themeColor="text1"/>
                    <w:left w:val="single" w:sz="7" w:space="0" w:color="000000" w:themeColor="text1"/>
                    <w:bottom w:val="single" w:sz="7" w:space="0" w:color="000000" w:themeColor="text1"/>
                    <w:right w:val="single" w:sz="6" w:space="0" w:color="FFFFFF" w:themeColor="background1"/>
                  </w:tcBorders>
                </w:tcPr>
                <w:p w14:paraId="2A241F25" w14:textId="264B00C9" w:rsidR="00FC4F48" w:rsidRPr="0043628F" w:rsidRDefault="00FC4F48" w:rsidP="618028C1">
                  <w:pPr>
                    <w:jc w:val="center"/>
                  </w:pPr>
                  <w:r>
                    <w:t>($20,200,000)</w:t>
                  </w:r>
                </w:p>
              </w:tc>
              <w:tc>
                <w:tcPr>
                  <w:tcW w:w="1942" w:type="dxa"/>
                  <w:tcBorders>
                    <w:top w:val="single" w:sz="7" w:space="0" w:color="000000" w:themeColor="text1"/>
                    <w:left w:val="single" w:sz="7" w:space="0" w:color="000000" w:themeColor="text1"/>
                    <w:bottom w:val="single" w:sz="7" w:space="0" w:color="000000" w:themeColor="text1"/>
                    <w:right w:val="single" w:sz="6" w:space="0" w:color="FFFFFF" w:themeColor="background1"/>
                  </w:tcBorders>
                </w:tcPr>
                <w:p w14:paraId="0DE40541" w14:textId="4649D1F6" w:rsidR="00FC4F48" w:rsidRPr="0043628F" w:rsidRDefault="00FC4F48" w:rsidP="618028C1">
                  <w:pPr>
                    <w:jc w:val="center"/>
                  </w:pPr>
                  <w:r>
                    <w:t>($21,100,000)</w:t>
                  </w:r>
                </w:p>
              </w:tc>
              <w:tc>
                <w:tcPr>
                  <w:tcW w:w="1942" w:type="dxa"/>
                  <w:tcBorders>
                    <w:top w:val="single" w:sz="7" w:space="0" w:color="000000" w:themeColor="text1"/>
                    <w:left w:val="single" w:sz="7" w:space="0" w:color="000000" w:themeColor="text1"/>
                    <w:bottom w:val="single" w:sz="7" w:space="0" w:color="000000" w:themeColor="text1"/>
                    <w:right w:val="double" w:sz="7" w:space="0" w:color="000000" w:themeColor="text1"/>
                  </w:tcBorders>
                </w:tcPr>
                <w:p w14:paraId="42B052C7" w14:textId="7C81CC0F" w:rsidR="00FC4F48" w:rsidRPr="0043628F" w:rsidRDefault="00FC4F48" w:rsidP="618028C1">
                  <w:pPr>
                    <w:jc w:val="center"/>
                  </w:pPr>
                  <w:r>
                    <w:t>($35,700,000)</w:t>
                  </w:r>
                </w:p>
              </w:tc>
            </w:tr>
          </w:tbl>
          <w:p w14:paraId="04099F91" w14:textId="77777777" w:rsidR="00F038B0" w:rsidRPr="00C70B9B" w:rsidRDefault="00F038B0">
            <w:pPr>
              <w:rPr>
                <w:lang w:val="fr-FR"/>
              </w:rPr>
            </w:pPr>
          </w:p>
        </w:tc>
      </w:tr>
      <w:tr w:rsidR="00F038B0" w:rsidRPr="00C70B9B" w14:paraId="7ADADF7F" w14:textId="77777777" w:rsidTr="503F4200">
        <w:trPr>
          <w:trHeight w:val="474"/>
          <w:jc w:val="center"/>
        </w:trPr>
        <w:tc>
          <w:tcPr>
            <w:tcW w:w="11031" w:type="dxa"/>
            <w:gridSpan w:val="2"/>
          </w:tcPr>
          <w:p w14:paraId="773320DB" w14:textId="77777777" w:rsidR="00F038B0" w:rsidRPr="00986ABB" w:rsidRDefault="00F038B0" w:rsidP="00F038B0">
            <w:pPr>
              <w:rPr>
                <w:b/>
                <w:bCs/>
                <w:smallCaps/>
              </w:rPr>
            </w:pPr>
          </w:p>
          <w:p w14:paraId="7F805F74" w14:textId="0BAFD87A" w:rsidR="00F038B0" w:rsidRPr="00986ABB" w:rsidRDefault="00F038B0" w:rsidP="00986ABB">
            <w:r w:rsidRPr="00986ABB">
              <w:rPr>
                <w:b/>
                <w:bCs/>
                <w:smallCaps/>
              </w:rPr>
              <w:t>Impact on Revenues</w:t>
            </w:r>
            <w:r w:rsidRPr="00986ABB">
              <w:rPr>
                <w:b/>
                <w:bCs/>
              </w:rPr>
              <w:t>:</w:t>
            </w:r>
            <w:r w:rsidRPr="00986ABB">
              <w:t xml:space="preserve"> It is anticipated that there would be no impact on revenues as a result of this legislation</w:t>
            </w:r>
            <w:r w:rsidR="00986ABB" w:rsidRPr="00986ABB">
              <w:t>.</w:t>
            </w:r>
          </w:p>
        </w:tc>
      </w:tr>
      <w:tr w:rsidR="00F038B0" w:rsidRPr="00C70B9B" w14:paraId="54315043" w14:textId="77777777" w:rsidTr="503F4200">
        <w:trPr>
          <w:trHeight w:val="919"/>
          <w:jc w:val="center"/>
        </w:trPr>
        <w:tc>
          <w:tcPr>
            <w:tcW w:w="11031" w:type="dxa"/>
            <w:gridSpan w:val="2"/>
          </w:tcPr>
          <w:p w14:paraId="28CC86AD" w14:textId="47110BD1" w:rsidR="00FC4F48" w:rsidRPr="00FC4F48" w:rsidRDefault="00F038B0" w:rsidP="005A0832">
            <w:pPr>
              <w:spacing w:before="240"/>
              <w:jc w:val="both"/>
            </w:pPr>
            <w:r>
              <w:br w:type="page"/>
            </w:r>
            <w:r w:rsidRPr="618028C1">
              <w:rPr>
                <w:b/>
                <w:bCs/>
                <w:smallCaps/>
              </w:rPr>
              <w:t>Impact on Expenditures</w:t>
            </w:r>
            <w:r w:rsidRPr="618028C1">
              <w:rPr>
                <w:b/>
                <w:bCs/>
              </w:rPr>
              <w:t>:</w:t>
            </w:r>
            <w:r>
              <w:t xml:space="preserve"> It is anticipated that </w:t>
            </w:r>
            <w:r w:rsidR="00973ABE">
              <w:t xml:space="preserve">the enactment of this legislation would cost the City $715.8 million in </w:t>
            </w:r>
            <w:r w:rsidR="00FC4F48">
              <w:t xml:space="preserve">additional </w:t>
            </w:r>
            <w:r w:rsidR="00973ABE">
              <w:t xml:space="preserve">pension </w:t>
            </w:r>
            <w:r w:rsidR="00FC4F48">
              <w:t>costs between Fiscal 2026 and Fiscal 2050.</w:t>
            </w:r>
          </w:p>
          <w:p w14:paraId="223B3372" w14:textId="77777777" w:rsidR="00F038B0" w:rsidRPr="00C70B9B" w:rsidRDefault="00F038B0" w:rsidP="00F038B0">
            <w:pPr>
              <w:jc w:val="both"/>
            </w:pPr>
          </w:p>
        </w:tc>
      </w:tr>
      <w:tr w:rsidR="00F038B0" w:rsidRPr="00C70B9B" w14:paraId="1AF77C12" w14:textId="77777777" w:rsidTr="503F4200">
        <w:trPr>
          <w:trHeight w:val="474"/>
          <w:jc w:val="center"/>
        </w:trPr>
        <w:tc>
          <w:tcPr>
            <w:tcW w:w="11031" w:type="dxa"/>
            <w:gridSpan w:val="2"/>
          </w:tcPr>
          <w:p w14:paraId="02E10EDB" w14:textId="135BAAA7" w:rsidR="00F038B0" w:rsidRPr="00C70B9B" w:rsidRDefault="00F038B0" w:rsidP="00F038B0">
            <w:r w:rsidRPr="00C70B9B">
              <w:rPr>
                <w:b/>
                <w:bCs/>
                <w:smallCaps/>
              </w:rPr>
              <w:t>Source of Funds To Cover Estimated Costs</w:t>
            </w:r>
            <w:r w:rsidRPr="00C70B9B">
              <w:rPr>
                <w:b/>
                <w:bCs/>
              </w:rPr>
              <w:t xml:space="preserve">: </w:t>
            </w:r>
            <w:r w:rsidR="00FC4F48">
              <w:rPr>
                <w:bCs/>
              </w:rPr>
              <w:t>General Fund</w:t>
            </w:r>
          </w:p>
          <w:p w14:paraId="0F03AC59" w14:textId="77777777" w:rsidR="00F038B0" w:rsidRPr="00C70B9B" w:rsidRDefault="00F038B0" w:rsidP="00F038B0"/>
        </w:tc>
      </w:tr>
      <w:tr w:rsidR="00F038B0" w:rsidRPr="00C70B9B" w14:paraId="4CD9D2B7" w14:textId="77777777" w:rsidTr="503F4200">
        <w:trPr>
          <w:trHeight w:val="474"/>
          <w:jc w:val="center"/>
        </w:trPr>
        <w:tc>
          <w:tcPr>
            <w:tcW w:w="11031" w:type="dxa"/>
            <w:gridSpan w:val="2"/>
          </w:tcPr>
          <w:p w14:paraId="235F8FB0" w14:textId="77777777" w:rsidR="00F038B0" w:rsidRDefault="00F038B0" w:rsidP="00F038B0">
            <w:r w:rsidRPr="00C70B9B">
              <w:rPr>
                <w:b/>
                <w:bCs/>
                <w:smallCaps/>
              </w:rPr>
              <w:t>Source of Information</w:t>
            </w:r>
            <w:r w:rsidRPr="00C70B9B">
              <w:rPr>
                <w:b/>
                <w:bCs/>
              </w:rPr>
              <w:t>:</w:t>
            </w:r>
            <w:r w:rsidRPr="00C70B9B">
              <w:tab/>
              <w:t xml:space="preserve">New York City Council Finance Division </w:t>
            </w:r>
          </w:p>
          <w:p w14:paraId="74981AA2" w14:textId="4B625230" w:rsidR="00FC4F48" w:rsidRPr="00C70B9B" w:rsidRDefault="00FC4F48" w:rsidP="00F038B0">
            <w:r>
              <w:t xml:space="preserve">                                                New York City Office of the Actuary</w:t>
            </w:r>
          </w:p>
          <w:p w14:paraId="241821EA" w14:textId="77777777" w:rsidR="00F038B0" w:rsidRPr="00C70B9B" w:rsidRDefault="00F038B0" w:rsidP="00F038B0">
            <w:r w:rsidRPr="00C70B9B">
              <w:t xml:space="preserve">                                                                                           </w:t>
            </w:r>
            <w:r w:rsidRPr="00C70B9B">
              <w:tab/>
            </w:r>
          </w:p>
        </w:tc>
      </w:tr>
      <w:tr w:rsidR="00F038B0" w:rsidRPr="00C70B9B" w14:paraId="77334148" w14:textId="77777777" w:rsidTr="503F4200">
        <w:trPr>
          <w:trHeight w:val="1488"/>
          <w:jc w:val="center"/>
        </w:trPr>
        <w:tc>
          <w:tcPr>
            <w:tcW w:w="11031" w:type="dxa"/>
            <w:gridSpan w:val="2"/>
          </w:tcPr>
          <w:p w14:paraId="5B75A5F9" w14:textId="66FA46FF" w:rsidR="00F038B0" w:rsidRPr="00C70B9B" w:rsidRDefault="00F038B0" w:rsidP="00F038B0">
            <w:pPr>
              <w:jc w:val="both"/>
            </w:pPr>
            <w:r w:rsidRPr="00C70B9B">
              <w:rPr>
                <w:b/>
                <w:smallCaps/>
              </w:rPr>
              <w:t xml:space="preserve">Estimate Prepared By: </w:t>
            </w:r>
            <w:r w:rsidRPr="00C70B9B">
              <w:t xml:space="preserve"> </w:t>
            </w:r>
            <w:r w:rsidR="0043628F">
              <w:t xml:space="preserve">   </w:t>
            </w:r>
            <w:r w:rsidR="00D0588D">
              <w:t xml:space="preserve">Michael Sherman, </w:t>
            </w:r>
            <w:r w:rsidR="006C020A">
              <w:t>Principal</w:t>
            </w:r>
            <w:r w:rsidR="00D0588D">
              <w:t xml:space="preserve"> Financial Analyst</w:t>
            </w:r>
            <w:r w:rsidR="003C5BFC">
              <w:t xml:space="preserve"> </w:t>
            </w:r>
          </w:p>
          <w:p w14:paraId="4B6D2616" w14:textId="77777777" w:rsidR="00F038B0" w:rsidRPr="00C70B9B" w:rsidRDefault="00F038B0" w:rsidP="00F038B0">
            <w:pPr>
              <w:jc w:val="both"/>
            </w:pPr>
            <w:r w:rsidRPr="00C70B9B">
              <w:t xml:space="preserve"> </w:t>
            </w:r>
            <w:r w:rsidRPr="00C70B9B">
              <w:rPr>
                <w:b/>
                <w:smallCaps/>
              </w:rPr>
              <w:tab/>
            </w:r>
            <w:r w:rsidRPr="00C70B9B">
              <w:rPr>
                <w:b/>
                <w:smallCaps/>
              </w:rPr>
              <w:tab/>
            </w:r>
          </w:p>
          <w:p w14:paraId="694FF81F" w14:textId="77777777" w:rsidR="006C020A" w:rsidRDefault="00923A3E" w:rsidP="006C020A">
            <w:pPr>
              <w:tabs>
                <w:tab w:val="left" w:pos="2880"/>
              </w:tabs>
              <w:spacing w:line="240" w:lineRule="exact"/>
              <w:ind w:left="3600" w:hanging="3600"/>
              <w:jc w:val="both"/>
            </w:pPr>
            <w:r w:rsidRPr="00923A3E">
              <w:rPr>
                <w:b/>
                <w:smallCaps/>
              </w:rPr>
              <w:t xml:space="preserve">Estimate Reviewed By: </w:t>
            </w:r>
            <w:r w:rsidRPr="00923A3E">
              <w:rPr>
                <w:b/>
                <w:smallCaps/>
              </w:rPr>
              <w:tab/>
            </w:r>
            <w:r w:rsidR="006C020A">
              <w:t>Jack Storey, Unit Head</w:t>
            </w:r>
          </w:p>
          <w:p w14:paraId="3BEEA437" w14:textId="77777777" w:rsidR="006C020A" w:rsidRPr="00B13ED5" w:rsidRDefault="006C020A" w:rsidP="006C020A">
            <w:pPr>
              <w:ind w:left="2880" w:hanging="2880"/>
            </w:pPr>
            <w:r>
              <w:t xml:space="preserve">                                                Chima Obichere</w:t>
            </w:r>
            <w:r w:rsidRPr="00B13ED5">
              <w:t>, Deputy Director</w:t>
            </w:r>
            <w:r w:rsidRPr="00B13ED5">
              <w:tab/>
            </w:r>
          </w:p>
          <w:p w14:paraId="4D1E9B7C" w14:textId="77777777" w:rsidR="006C020A" w:rsidRPr="00B13ED5" w:rsidRDefault="006C020A" w:rsidP="006C020A">
            <w:pPr>
              <w:ind w:left="2880"/>
            </w:pPr>
            <w:r w:rsidRPr="00B13ED5">
              <w:t>Jonathan Rosenberg, Managing Deputy Director</w:t>
            </w:r>
          </w:p>
          <w:p w14:paraId="7CF5A7CC" w14:textId="1C6DA41E" w:rsidR="00F038B0" w:rsidRPr="00C70B9B" w:rsidRDefault="006C020A" w:rsidP="005A0832">
            <w:pPr>
              <w:ind w:left="2880"/>
            </w:pPr>
            <w:r w:rsidRPr="00B13ED5">
              <w:t>Nicholas Connell, Counsel</w:t>
            </w:r>
          </w:p>
        </w:tc>
      </w:tr>
      <w:tr w:rsidR="00F038B0" w:rsidRPr="00C70B9B" w14:paraId="6497ACF7" w14:textId="77777777" w:rsidTr="503F4200">
        <w:trPr>
          <w:trHeight w:val="809"/>
          <w:jc w:val="center"/>
        </w:trPr>
        <w:tc>
          <w:tcPr>
            <w:tcW w:w="11031" w:type="dxa"/>
            <w:gridSpan w:val="2"/>
          </w:tcPr>
          <w:p w14:paraId="045C50E2" w14:textId="4987FC3A" w:rsidR="00F038B0" w:rsidRPr="00530AB4" w:rsidRDefault="503F4200" w:rsidP="0013080F">
            <w:pPr>
              <w:spacing w:before="120"/>
              <w:jc w:val="both"/>
              <w:rPr>
                <w:b/>
                <w:bCs/>
                <w:smallCaps/>
                <w:color w:val="C00000"/>
              </w:rPr>
            </w:pPr>
            <w:r w:rsidRPr="503F4200">
              <w:rPr>
                <w:b/>
                <w:bCs/>
                <w:smallCaps/>
              </w:rPr>
              <w:lastRenderedPageBreak/>
              <w:t>Legislative History</w:t>
            </w:r>
            <w:r w:rsidRPr="503F4200">
              <w:rPr>
                <w:b/>
                <w:bCs/>
              </w:rPr>
              <w:t xml:space="preserve">: </w:t>
            </w:r>
            <w:r>
              <w:t>This legislation will be considered by the Committee on Governmental Operations, State and Federal Legislation as a Preconsidered SLR on June 11, 2025. Following a majority affirmative vote by the Committee, the Preconsidered SLR will be reported to and voted on by the full Council on June 11, 2025.</w:t>
            </w:r>
          </w:p>
        </w:tc>
      </w:tr>
      <w:tr w:rsidR="00F038B0" w:rsidRPr="00C70B9B" w14:paraId="0E21A49E" w14:textId="77777777" w:rsidTr="503F4200">
        <w:trPr>
          <w:trHeight w:val="738"/>
          <w:jc w:val="center"/>
        </w:trPr>
        <w:tc>
          <w:tcPr>
            <w:tcW w:w="11031" w:type="dxa"/>
            <w:gridSpan w:val="2"/>
          </w:tcPr>
          <w:p w14:paraId="29D368C8" w14:textId="77777777" w:rsidR="00F038B0" w:rsidRPr="00C70B9B" w:rsidRDefault="00F038B0" w:rsidP="00F038B0">
            <w:pPr>
              <w:rPr>
                <w:b/>
                <w:smallCaps/>
              </w:rPr>
            </w:pPr>
          </w:p>
          <w:p w14:paraId="2E678D76" w14:textId="2E0CEF1B" w:rsidR="00F038B0" w:rsidRPr="00C70B9B" w:rsidRDefault="00F038B0" w:rsidP="00F038B0">
            <w:r w:rsidRPr="00C70B9B">
              <w:rPr>
                <w:b/>
                <w:smallCaps/>
              </w:rPr>
              <w:t>Date Prepared</w:t>
            </w:r>
            <w:r w:rsidRPr="00C70B9B">
              <w:rPr>
                <w:b/>
              </w:rPr>
              <w:t>:</w:t>
            </w:r>
            <w:r w:rsidRPr="0043628F">
              <w:t xml:space="preserve"> </w:t>
            </w:r>
            <w:r w:rsidR="00FC4F48">
              <w:t>June 4, 2025</w:t>
            </w:r>
          </w:p>
          <w:p w14:paraId="55AAA24F" w14:textId="77777777" w:rsidR="00F038B0" w:rsidRPr="00C70B9B" w:rsidRDefault="00F038B0" w:rsidP="00F038B0"/>
        </w:tc>
      </w:tr>
    </w:tbl>
    <w:p w14:paraId="3BB4F4CD" w14:textId="77777777" w:rsidR="00F038B0" w:rsidRPr="00C70B9B" w:rsidRDefault="00F038B0" w:rsidP="00F038B0">
      <w:pPr>
        <w:pStyle w:val="HTMLPreformatted"/>
        <w:rPr>
          <w:sz w:val="24"/>
          <w:szCs w:val="24"/>
        </w:rPr>
      </w:pPr>
    </w:p>
    <w:sectPr w:rsidR="00F038B0" w:rsidRPr="00C70B9B"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99B6DF" w14:textId="77777777" w:rsidR="00524C8E" w:rsidRDefault="00524C8E" w:rsidP="00F038B0">
      <w:r>
        <w:separator/>
      </w:r>
    </w:p>
  </w:endnote>
  <w:endnote w:type="continuationSeparator" w:id="0">
    <w:p w14:paraId="772DC1DB" w14:textId="77777777" w:rsidR="00524C8E" w:rsidRDefault="00524C8E" w:rsidP="00F038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F0B892" w14:textId="75EDB558" w:rsidR="00F038B0" w:rsidRDefault="00C70B9B" w:rsidP="00C70B9B">
    <w:pPr>
      <w:pStyle w:val="Footer"/>
      <w:pBdr>
        <w:top w:val="thinThickSmallGap" w:sz="24" w:space="1" w:color="622423" w:themeColor="accent2" w:themeShade="7F"/>
      </w:pBdr>
    </w:pPr>
    <w:r>
      <w:rPr>
        <w:rFonts w:asciiTheme="majorHAnsi" w:eastAsiaTheme="majorEastAsia" w:hAnsiTheme="majorHAnsi" w:cstheme="majorBidi"/>
        <w:lang w:val="en-US"/>
      </w:rPr>
      <w:t>S</w:t>
    </w:r>
    <w:r w:rsidR="008E5EB0">
      <w:rPr>
        <w:rFonts w:asciiTheme="majorHAnsi" w:eastAsiaTheme="majorEastAsia" w:hAnsiTheme="majorHAnsi" w:cstheme="majorBidi"/>
        <w:lang w:val="en-US"/>
      </w:rPr>
      <w:t xml:space="preserve">LR </w:t>
    </w:r>
    <w:r w:rsidR="00D0588D">
      <w:rPr>
        <w:lang w:val="en-US"/>
      </w:rPr>
      <w:t>S</w:t>
    </w:r>
    <w:r w:rsidR="00DB698B">
      <w:rPr>
        <w:lang w:val="en-US"/>
      </w:rPr>
      <w:t>.</w:t>
    </w:r>
    <w:r w:rsidR="00FC4F48">
      <w:rPr>
        <w:lang w:val="en-US"/>
      </w:rPr>
      <w:t>8087</w:t>
    </w:r>
    <w:r w:rsidR="008E5EB0" w:rsidRPr="008E5EB0">
      <w:t>/</w:t>
    </w:r>
    <w:r w:rsidR="00D0588D">
      <w:rPr>
        <w:lang w:val="en-US"/>
      </w:rPr>
      <w:t>A</w:t>
    </w:r>
    <w:r w:rsidR="00DB698B">
      <w:rPr>
        <w:lang w:val="en-US"/>
      </w:rPr>
      <w:t>.</w:t>
    </w:r>
    <w:r w:rsidR="00FC4F48">
      <w:rPr>
        <w:lang w:val="en-US"/>
      </w:rPr>
      <w:t>8652</w:t>
    </w:r>
    <w:r w:rsidRPr="008E5EB0">
      <w:rPr>
        <w:rFonts w:asciiTheme="majorHAnsi" w:eastAsiaTheme="majorEastAsia" w:hAnsiTheme="majorHAnsi" w:cstheme="majorBidi"/>
      </w:rPr>
      <w:ptab w:relativeTo="margin" w:alignment="right" w:leader="none"/>
    </w:r>
    <w:r w:rsidRPr="008E5EB0">
      <w:rPr>
        <w:rFonts w:asciiTheme="majorHAnsi" w:eastAsiaTheme="majorEastAsia" w:hAnsiTheme="majorHAnsi" w:cstheme="majorBidi"/>
      </w:rPr>
      <w:t xml:space="preserve">Page </w:t>
    </w:r>
    <w:r>
      <w:rPr>
        <w:rFonts w:asciiTheme="minorHAnsi" w:eastAsiaTheme="minorEastAsia" w:hAnsiTheme="minorHAnsi" w:cstheme="minorBidi"/>
      </w:rPr>
      <w:fldChar w:fldCharType="begin"/>
    </w:r>
    <w:r>
      <w:instrText xml:space="preserve"> PAGE   \* MERGEFORMAT </w:instrText>
    </w:r>
    <w:r>
      <w:rPr>
        <w:rFonts w:asciiTheme="minorHAnsi" w:eastAsiaTheme="minorEastAsia" w:hAnsiTheme="minorHAnsi" w:cstheme="minorBidi"/>
      </w:rPr>
      <w:fldChar w:fldCharType="separate"/>
    </w:r>
    <w:r w:rsidR="00181EAD" w:rsidRPr="00181EAD">
      <w:rPr>
        <w:rFonts w:asciiTheme="majorHAnsi" w:eastAsiaTheme="majorEastAsia" w:hAnsiTheme="majorHAnsi" w:cstheme="majorBidi"/>
        <w:noProof/>
      </w:rPr>
      <w:t>1</w:t>
    </w:r>
    <w:r>
      <w:rPr>
        <w:rFonts w:asciiTheme="majorHAnsi" w:eastAsiaTheme="majorEastAsia" w:hAnsiTheme="majorHAnsi" w:cstheme="majorBidi"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F58248" w14:textId="77777777" w:rsidR="00524C8E" w:rsidRDefault="00524C8E" w:rsidP="00F038B0">
      <w:r>
        <w:separator/>
      </w:r>
    </w:p>
  </w:footnote>
  <w:footnote w:type="continuationSeparator" w:id="0">
    <w:p w14:paraId="33069BDC" w14:textId="77777777" w:rsidR="00524C8E" w:rsidRDefault="00524C8E" w:rsidP="00F038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0E017B"/>
    <w:multiLevelType w:val="hybridMultilevel"/>
    <w:tmpl w:val="1C6A546E"/>
    <w:lvl w:ilvl="0" w:tplc="906E3010">
      <w:start w:val="2003"/>
      <w:numFmt w:val="decimal"/>
      <w:lvlText w:val="%1"/>
      <w:lvlJc w:val="left"/>
      <w:pPr>
        <w:tabs>
          <w:tab w:val="num" w:pos="3465"/>
        </w:tabs>
        <w:ind w:left="3465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4005"/>
        </w:tabs>
        <w:ind w:left="400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725"/>
        </w:tabs>
        <w:ind w:left="472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445"/>
        </w:tabs>
        <w:ind w:left="54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6165"/>
        </w:tabs>
        <w:ind w:left="61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885"/>
        </w:tabs>
        <w:ind w:left="68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605"/>
        </w:tabs>
        <w:ind w:left="76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8325"/>
        </w:tabs>
        <w:ind w:left="83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9045"/>
        </w:tabs>
        <w:ind w:left="904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68CF"/>
    <w:rsid w:val="0001076E"/>
    <w:rsid w:val="000556BA"/>
    <w:rsid w:val="000677A5"/>
    <w:rsid w:val="000868CF"/>
    <w:rsid w:val="000C198E"/>
    <w:rsid w:val="000F089A"/>
    <w:rsid w:val="000F6F1A"/>
    <w:rsid w:val="001264AD"/>
    <w:rsid w:val="0013080F"/>
    <w:rsid w:val="0013447F"/>
    <w:rsid w:val="00161B6A"/>
    <w:rsid w:val="001764DD"/>
    <w:rsid w:val="00181EAD"/>
    <w:rsid w:val="001F6257"/>
    <w:rsid w:val="00203744"/>
    <w:rsid w:val="00212B71"/>
    <w:rsid w:val="002A3657"/>
    <w:rsid w:val="002B5185"/>
    <w:rsid w:val="003008DE"/>
    <w:rsid w:val="0031040C"/>
    <w:rsid w:val="003841B2"/>
    <w:rsid w:val="003B5641"/>
    <w:rsid w:val="003C5BFC"/>
    <w:rsid w:val="00416111"/>
    <w:rsid w:val="0043628F"/>
    <w:rsid w:val="0045229D"/>
    <w:rsid w:val="004642A3"/>
    <w:rsid w:val="0046439B"/>
    <w:rsid w:val="00470C43"/>
    <w:rsid w:val="00473BB7"/>
    <w:rsid w:val="00495934"/>
    <w:rsid w:val="004A42FE"/>
    <w:rsid w:val="004D71DD"/>
    <w:rsid w:val="00524C8E"/>
    <w:rsid w:val="00530AB4"/>
    <w:rsid w:val="00552473"/>
    <w:rsid w:val="005842FA"/>
    <w:rsid w:val="00586331"/>
    <w:rsid w:val="005A0832"/>
    <w:rsid w:val="005B4CC9"/>
    <w:rsid w:val="006805B9"/>
    <w:rsid w:val="006C020A"/>
    <w:rsid w:val="00750277"/>
    <w:rsid w:val="0076489E"/>
    <w:rsid w:val="007B4978"/>
    <w:rsid w:val="007F7F0B"/>
    <w:rsid w:val="00824C47"/>
    <w:rsid w:val="00866318"/>
    <w:rsid w:val="008752D4"/>
    <w:rsid w:val="00890977"/>
    <w:rsid w:val="00893A8F"/>
    <w:rsid w:val="008951A8"/>
    <w:rsid w:val="008A5CCE"/>
    <w:rsid w:val="008B7FC5"/>
    <w:rsid w:val="008E5EB0"/>
    <w:rsid w:val="0090611D"/>
    <w:rsid w:val="00923A3E"/>
    <w:rsid w:val="00963C1D"/>
    <w:rsid w:val="00973ABE"/>
    <w:rsid w:val="00975C8F"/>
    <w:rsid w:val="00986ABB"/>
    <w:rsid w:val="00A2749D"/>
    <w:rsid w:val="00A37526"/>
    <w:rsid w:val="00A84280"/>
    <w:rsid w:val="00AA2456"/>
    <w:rsid w:val="00AF027D"/>
    <w:rsid w:val="00B10394"/>
    <w:rsid w:val="00B163AF"/>
    <w:rsid w:val="00B20BED"/>
    <w:rsid w:val="00B303AA"/>
    <w:rsid w:val="00B3480B"/>
    <w:rsid w:val="00B53ACF"/>
    <w:rsid w:val="00B9079A"/>
    <w:rsid w:val="00BA27EF"/>
    <w:rsid w:val="00C23DA6"/>
    <w:rsid w:val="00C400EE"/>
    <w:rsid w:val="00C70B9B"/>
    <w:rsid w:val="00CC3102"/>
    <w:rsid w:val="00CD292B"/>
    <w:rsid w:val="00CD31D5"/>
    <w:rsid w:val="00CE644F"/>
    <w:rsid w:val="00CF7987"/>
    <w:rsid w:val="00D0588D"/>
    <w:rsid w:val="00D91474"/>
    <w:rsid w:val="00D92119"/>
    <w:rsid w:val="00D94734"/>
    <w:rsid w:val="00DB698B"/>
    <w:rsid w:val="00DC5355"/>
    <w:rsid w:val="00E017E2"/>
    <w:rsid w:val="00E70CCF"/>
    <w:rsid w:val="00E94FE3"/>
    <w:rsid w:val="00EB2280"/>
    <w:rsid w:val="00EC14F5"/>
    <w:rsid w:val="00F038B0"/>
    <w:rsid w:val="00F33DB3"/>
    <w:rsid w:val="00F4306F"/>
    <w:rsid w:val="00FC4621"/>
    <w:rsid w:val="00FC4F48"/>
    <w:rsid w:val="00FE439B"/>
    <w:rsid w:val="044C7D1A"/>
    <w:rsid w:val="34D3710A"/>
    <w:rsid w:val="503F4200"/>
    <w:rsid w:val="61802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7093F19"/>
  <w15:docId w15:val="{C0EED7AC-924C-4F5C-A57C-39BDE6413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outlineLvl w:val="0"/>
    </w:pPr>
    <w:rPr>
      <w:b/>
      <w:bCs/>
      <w:smallCaps/>
      <w:sz w:val="22"/>
      <w:szCs w:val="19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paragraph" w:styleId="BalloonText">
    <w:name w:val="Balloon Text"/>
    <w:basedOn w:val="Normal"/>
    <w:semiHidden/>
    <w:rsid w:val="00024E4C"/>
    <w:rPr>
      <w:rFonts w:ascii="Tahoma" w:hAnsi="Tahoma" w:cs="Tahoma"/>
      <w:sz w:val="16"/>
      <w:szCs w:val="16"/>
    </w:rPr>
  </w:style>
  <w:style w:type="character" w:styleId="Strong">
    <w:name w:val="Strong"/>
    <w:qFormat/>
    <w:rsid w:val="00B74A60"/>
    <w:rPr>
      <w:b/>
      <w:bCs/>
    </w:rPr>
  </w:style>
  <w:style w:type="character" w:customStyle="1" w:styleId="Heading1Char">
    <w:name w:val="Heading 1 Char"/>
    <w:link w:val="Heading1"/>
    <w:uiPriority w:val="99"/>
    <w:locked/>
    <w:rsid w:val="00325814"/>
    <w:rPr>
      <w:b/>
      <w:bCs/>
      <w:smallCaps/>
      <w:sz w:val="22"/>
      <w:szCs w:val="19"/>
    </w:rPr>
  </w:style>
  <w:style w:type="character" w:customStyle="1" w:styleId="HTMLPreformattedChar">
    <w:name w:val="HTML Preformatted Char"/>
    <w:link w:val="HTMLPreformatted"/>
    <w:uiPriority w:val="99"/>
    <w:rsid w:val="005040D7"/>
    <w:rPr>
      <w:rFonts w:ascii="Courier New" w:hAnsi="Courier New" w:cs="Courier New"/>
    </w:rPr>
  </w:style>
  <w:style w:type="paragraph" w:customStyle="1" w:styleId="Default">
    <w:name w:val="Default"/>
    <w:rsid w:val="00DE6097"/>
    <w:pPr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</w:rPr>
  </w:style>
  <w:style w:type="paragraph" w:styleId="Header">
    <w:name w:val="header"/>
    <w:basedOn w:val="Normal"/>
    <w:link w:val="HeaderChar"/>
    <w:rsid w:val="00D21859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link w:val="Header"/>
    <w:rsid w:val="00D21859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D21859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D21859"/>
    <w:rPr>
      <w:sz w:val="24"/>
      <w:szCs w:val="24"/>
    </w:rPr>
  </w:style>
  <w:style w:type="character" w:styleId="CommentReference">
    <w:name w:val="annotation reference"/>
    <w:basedOn w:val="DefaultParagraphFont"/>
    <w:rsid w:val="0083380F"/>
    <w:rPr>
      <w:sz w:val="18"/>
      <w:szCs w:val="18"/>
    </w:rPr>
  </w:style>
  <w:style w:type="paragraph" w:styleId="CommentText">
    <w:name w:val="annotation text"/>
    <w:basedOn w:val="Normal"/>
    <w:link w:val="CommentTextChar"/>
    <w:rsid w:val="0083380F"/>
  </w:style>
  <w:style w:type="character" w:customStyle="1" w:styleId="CommentTextChar">
    <w:name w:val="Comment Text Char"/>
    <w:basedOn w:val="DefaultParagraphFont"/>
    <w:link w:val="CommentText"/>
    <w:rsid w:val="0083380F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rsid w:val="0083380F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rsid w:val="0083380F"/>
    <w:rPr>
      <w:b/>
      <w:bCs/>
      <w:sz w:val="24"/>
      <w:szCs w:val="24"/>
    </w:rPr>
  </w:style>
  <w:style w:type="paragraph" w:styleId="Revision">
    <w:name w:val="Revision"/>
    <w:hidden/>
    <w:uiPriority w:val="99"/>
    <w:semiHidden/>
    <w:rsid w:val="004A42F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7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6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00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3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9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751107">
      <w:bodyDiv w:val="1"/>
      <w:marLeft w:val="0"/>
      <w:marRight w:val="0"/>
      <w:marTop w:val="75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024940">
          <w:marLeft w:val="0"/>
          <w:marRight w:val="0"/>
          <w:marTop w:val="0"/>
          <w:marBottom w:val="0"/>
          <w:divBdr>
            <w:top w:val="single" w:sz="6" w:space="0" w:color="000066"/>
            <w:left w:val="single" w:sz="6" w:space="0" w:color="000066"/>
            <w:bottom w:val="single" w:sz="6" w:space="0" w:color="000066"/>
            <w:right w:val="single" w:sz="6" w:space="0" w:color="000066"/>
          </w:divBdr>
          <w:divsChild>
            <w:div w:id="1493177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854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6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8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8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26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3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04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8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25470">
      <w:bodyDiv w:val="1"/>
      <w:marLeft w:val="0"/>
      <w:marRight w:val="0"/>
      <w:marTop w:val="75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565605">
          <w:marLeft w:val="0"/>
          <w:marRight w:val="0"/>
          <w:marTop w:val="0"/>
          <w:marBottom w:val="0"/>
          <w:divBdr>
            <w:top w:val="single" w:sz="6" w:space="0" w:color="000066"/>
            <w:left w:val="single" w:sz="6" w:space="0" w:color="000066"/>
            <w:bottom w:val="single" w:sz="6" w:space="0" w:color="000066"/>
            <w:right w:val="single" w:sz="6" w:space="0" w:color="000066"/>
          </w:divBdr>
          <w:divsChild>
            <w:div w:id="144495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104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2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57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98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6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7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1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8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0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4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1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4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0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6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2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316</Words>
  <Characters>2078</Characters>
  <Application>Microsoft Office Word</Application>
  <DocSecurity>4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NYCC</Company>
  <LinksUpToDate>false</LinksUpToDate>
  <CharactersWithSpaces>2390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finwalla</dc:creator>
  <cp:lastModifiedBy>Jeffries, Jillian</cp:lastModifiedBy>
  <cp:revision>2</cp:revision>
  <cp:lastPrinted>2017-06-15T13:12:00Z</cp:lastPrinted>
  <dcterms:created xsi:type="dcterms:W3CDTF">2025-06-11T15:27:00Z</dcterms:created>
  <dcterms:modified xsi:type="dcterms:W3CDTF">2025-06-11T15:27:00Z</dcterms:modified>
</cp:coreProperties>
</file>