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441"/>
        <w:gridCol w:w="5359"/>
      </w:tblGrid>
      <w:tr w:rsidR="008523B7" w:rsidRPr="007C21E1" w14:paraId="5B285317" w14:textId="77777777" w:rsidTr="001C5AB6">
        <w:trPr>
          <w:trHeight w:val="3482"/>
          <w:jc w:val="center"/>
        </w:trPr>
        <w:tc>
          <w:tcPr>
            <w:tcW w:w="2519" w:type="pct"/>
            <w:tcBorders>
              <w:bottom w:val="single" w:sz="6" w:space="0" w:color="auto"/>
            </w:tcBorders>
          </w:tcPr>
          <w:p w14:paraId="2FFF8B88" w14:textId="77777777" w:rsidR="008523B7" w:rsidRPr="007C21E1" w:rsidRDefault="008523B7" w:rsidP="00852063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C21E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49B000" wp14:editId="0AF1B949">
                  <wp:extent cx="1360805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96" t="-970" r="-1396" b="-9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8BE37" w14:textId="77777777" w:rsidR="008523B7" w:rsidRPr="007C21E1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  <w:tcBorders>
              <w:bottom w:val="single" w:sz="6" w:space="0" w:color="auto"/>
            </w:tcBorders>
          </w:tcPr>
          <w:p w14:paraId="73C62DB4" w14:textId="77777777" w:rsidR="008523B7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  <w:p w14:paraId="14D4379F" w14:textId="77777777" w:rsidR="008523B7" w:rsidRPr="007C21E1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The Council of the City of New York</w:t>
            </w:r>
          </w:p>
          <w:p w14:paraId="2C669186" w14:textId="77777777" w:rsidR="008523B7" w:rsidRPr="007C21E1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Finance Division</w:t>
            </w:r>
          </w:p>
          <w:p w14:paraId="75E99572" w14:textId="77777777" w:rsidR="008523B7" w:rsidRDefault="008523B7" w:rsidP="008520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Tanisha Edwards, Chief Financial Officer and Deputy Chief of Staff to the Speaker</w:t>
            </w:r>
          </w:p>
          <w:p w14:paraId="1D173977" w14:textId="77777777" w:rsidR="008523B7" w:rsidRPr="007C21E1" w:rsidRDefault="008523B7" w:rsidP="008520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Richard Lee, Director</w:t>
            </w:r>
          </w:p>
          <w:p w14:paraId="1F04583C" w14:textId="77777777" w:rsidR="008523B7" w:rsidRPr="007C21E1" w:rsidRDefault="008523B7" w:rsidP="008520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Fiscal Impact Statement</w:t>
            </w:r>
          </w:p>
          <w:p w14:paraId="04B9ACA6" w14:textId="77777777" w:rsidR="008523B7" w:rsidRPr="007C21E1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2210E48" w14:textId="05784F2F" w:rsidR="008523B7" w:rsidRPr="007C21E1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Proposed Int. No. </w:t>
            </w:r>
            <w:r w:rsidR="00D9259F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665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-A</w:t>
            </w:r>
          </w:p>
          <w:p w14:paraId="292DBFEB" w14:textId="3A7FFAF5" w:rsidR="008523B7" w:rsidRPr="007C21E1" w:rsidRDefault="008523B7" w:rsidP="00195EC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Committee</w:t>
            </w:r>
            <w:r w:rsidRPr="007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E0A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195E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ommittee on Technology</w:t>
            </w:r>
          </w:p>
        </w:tc>
      </w:tr>
      <w:tr w:rsidR="008523B7" w:rsidRPr="007C21E1" w14:paraId="13290FB1" w14:textId="77777777" w:rsidTr="001C5AB6">
        <w:trPr>
          <w:trHeight w:val="1830"/>
          <w:jc w:val="center"/>
        </w:trPr>
        <w:tc>
          <w:tcPr>
            <w:tcW w:w="2519" w:type="pct"/>
            <w:tcBorders>
              <w:top w:val="single" w:sz="6" w:space="0" w:color="auto"/>
            </w:tcBorders>
          </w:tcPr>
          <w:p w14:paraId="2307A5C7" w14:textId="77777777" w:rsidR="00195EC3" w:rsidRPr="00195EC3" w:rsidRDefault="008523B7" w:rsidP="00195E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E1">
              <w:rPr>
                <w:b/>
                <w:bCs/>
                <w:smallCaps/>
              </w:rPr>
              <w:t xml:space="preserve">Title: </w:t>
            </w:r>
            <w:r w:rsidRPr="007C21E1">
              <w:rPr>
                <w:bCs/>
                <w:smallCaps/>
              </w:rPr>
              <w:t xml:space="preserve"> </w:t>
            </w:r>
            <w:r w:rsidR="00BE0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Local </w:t>
            </w:r>
            <w:r w:rsidR="00195EC3" w:rsidRPr="00195EC3">
              <w:rPr>
                <w:rFonts w:ascii="Times New Roman" w:eastAsia="Times New Roman" w:hAnsi="Times New Roman" w:cs="Times New Roman"/>
                <w:sz w:val="24"/>
                <w:szCs w:val="24"/>
              </w:rPr>
              <w:t>Law to amend the administrative code of the city of New York, in relation to establishing a digital literacy program for older adults</w:t>
            </w:r>
          </w:p>
          <w:p w14:paraId="35088674" w14:textId="379160AD" w:rsidR="00E35770" w:rsidRPr="00E35770" w:rsidRDefault="00E35770" w:rsidP="00E35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AD59A" w14:textId="77777777" w:rsidR="008523B7" w:rsidRPr="007C21E1" w:rsidRDefault="008523B7" w:rsidP="008520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pct"/>
            <w:tcBorders>
              <w:top w:val="single" w:sz="6" w:space="0" w:color="auto"/>
            </w:tcBorders>
          </w:tcPr>
          <w:p w14:paraId="57813708" w14:textId="3EEC4EC1" w:rsidR="008523B7" w:rsidRPr="000956A2" w:rsidRDefault="008523B7" w:rsidP="000956A2">
            <w:pPr>
              <w:suppressLineNumbers/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Sponsors: </w:t>
            </w:r>
            <w:r w:rsidRPr="001C5A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Council Members</w:t>
            </w:r>
            <w:r w:rsidRPr="00095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56A2" w:rsidRPr="000956A2">
              <w:rPr>
                <w:rFonts w:ascii="Times New Roman" w:hAnsi="Times New Roman" w:cs="Times New Roman"/>
                <w:sz w:val="24"/>
                <w:szCs w:val="24"/>
              </w:rPr>
              <w:t>Gutiérrez, Hudson, Louis, Restler, Hanif, Brewer, Ung, Farías, Sanchez, Velázquez, Barron, Stevens, Avilés, Won, Krishnan, Narcisse, De La Rosa, Abreu, Ossé, Cabán, Menin, Nurse, Joseph, Bottcher, Lee, Brooks-Powers, Brannan, Riley, Williams, Powers, Holden and Schulman</w:t>
            </w:r>
          </w:p>
        </w:tc>
      </w:tr>
      <w:tr w:rsidR="008523B7" w:rsidRPr="007C21E1" w14:paraId="576C7D3F" w14:textId="77777777" w:rsidTr="001C5AB6">
        <w:trPr>
          <w:cantSplit/>
          <w:trHeight w:val="964"/>
          <w:jc w:val="center"/>
        </w:trPr>
        <w:tc>
          <w:tcPr>
            <w:tcW w:w="5000" w:type="pct"/>
            <w:gridSpan w:val="2"/>
          </w:tcPr>
          <w:p w14:paraId="294BAE5A" w14:textId="3AD2B67D" w:rsidR="008523B7" w:rsidRPr="005B1806" w:rsidRDefault="00AD2537" w:rsidP="00832D2C">
            <w:pPr>
              <w:pStyle w:val="NoSpacing"/>
              <w:spacing w:before="120"/>
              <w:jc w:val="both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0956A2">
              <w:rPr>
                <w:rFonts w:eastAsia="Times New Roman" w:cs="Times New Roman"/>
                <w:b/>
                <w:bCs/>
                <w:smallCaps/>
                <w:szCs w:val="24"/>
              </w:rPr>
              <w:t xml:space="preserve">Summary of Legislation: </w:t>
            </w:r>
            <w:r w:rsidRPr="000956A2">
              <w:rPr>
                <w:rFonts w:eastAsia="Calibri" w:cs="Times New Roman"/>
                <w:szCs w:val="24"/>
              </w:rPr>
              <w:t xml:space="preserve">This bill would require </w:t>
            </w:r>
            <w:r w:rsidR="000956A2" w:rsidRPr="000956A2">
              <w:rPr>
                <w:rFonts w:eastAsia="Calibri" w:cs="Times New Roman"/>
                <w:szCs w:val="24"/>
              </w:rPr>
              <w:t xml:space="preserve">the Department for the Aging (DFTA) in collaboration with </w:t>
            </w:r>
            <w:r w:rsidRPr="000956A2">
              <w:rPr>
                <w:rFonts w:eastAsia="Calibri" w:cs="Times New Roman"/>
              </w:rPr>
              <w:t>the Department of Information Technology and Telecommunications (DoITT), and relevant stakeholders, to establish and implement an online digital literacy program to serve older adults.</w:t>
            </w:r>
          </w:p>
        </w:tc>
      </w:tr>
      <w:tr w:rsidR="008523B7" w:rsidRPr="007C21E1" w14:paraId="44EAA7BF" w14:textId="77777777" w:rsidTr="001C5AB6">
        <w:trPr>
          <w:cantSplit/>
          <w:trHeight w:val="318"/>
          <w:jc w:val="center"/>
        </w:trPr>
        <w:tc>
          <w:tcPr>
            <w:tcW w:w="5000" w:type="pct"/>
            <w:gridSpan w:val="2"/>
          </w:tcPr>
          <w:p w14:paraId="780DCFD2" w14:textId="3DE2ED12" w:rsidR="008523B7" w:rsidRPr="0022307A" w:rsidRDefault="008523B7" w:rsidP="00E45332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Effective Date: </w:t>
            </w:r>
            <w:r w:rsidR="006944AD" w:rsidRPr="006944AD">
              <w:rPr>
                <w:rFonts w:ascii="Times New Roman" w:hAnsi="Times New Roman" w:cs="Times New Roman"/>
                <w:sz w:val="24"/>
                <w:szCs w:val="24"/>
              </w:rPr>
              <w:t>This local law takes effect immediately.</w:t>
            </w:r>
          </w:p>
        </w:tc>
      </w:tr>
      <w:tr w:rsidR="008523B7" w:rsidRPr="007C21E1" w14:paraId="11F56A25" w14:textId="77777777" w:rsidTr="001C5AB6">
        <w:trPr>
          <w:cantSplit/>
          <w:trHeight w:val="566"/>
          <w:jc w:val="center"/>
        </w:trPr>
        <w:tc>
          <w:tcPr>
            <w:tcW w:w="5000" w:type="pct"/>
            <w:gridSpan w:val="2"/>
            <w:tcBorders>
              <w:bottom w:val="single" w:sz="6" w:space="0" w:color="auto"/>
            </w:tcBorders>
            <w:vAlign w:val="center"/>
          </w:tcPr>
          <w:p w14:paraId="793218FC" w14:textId="5BDF6953" w:rsidR="008523B7" w:rsidRPr="007C21E1" w:rsidRDefault="008523B7" w:rsidP="001C5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Fiscal Year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(FY) </w:t>
            </w: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In Which Full Fiscal Impact Anticipated: </w:t>
            </w:r>
            <w:r w:rsidR="606B0C93" w:rsidRPr="377B3420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F</w:t>
            </w:r>
            <w:r w:rsidR="00AD253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iscal Year 20</w:t>
            </w:r>
            <w:r w:rsidR="606B0C93" w:rsidRPr="00A139F7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2</w:t>
            </w:r>
            <w:r w:rsidR="0026723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</w:p>
        </w:tc>
      </w:tr>
      <w:tr w:rsidR="008523B7" w:rsidRPr="007C21E1" w14:paraId="2BC6A002" w14:textId="77777777" w:rsidTr="001C5AB6">
        <w:trPr>
          <w:cantSplit/>
          <w:trHeight w:val="1808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</w:tcBorders>
          </w:tcPr>
          <w:p w14:paraId="0EF5C4D1" w14:textId="77777777" w:rsidR="008523B7" w:rsidRPr="007C21E1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Fiscal Impact Statement: </w:t>
            </w:r>
          </w:p>
          <w:p w14:paraId="058C4252" w14:textId="77777777" w:rsidR="008523B7" w:rsidRPr="007C21E1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18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141" w:type="dxa"/>
                <w:right w:w="141" w:type="dxa"/>
              </w:tblCellMar>
              <w:tblLook w:val="0000" w:firstRow="0" w:lastRow="0" w:firstColumn="0" w:lastColumn="0" w:noHBand="0" w:noVBand="0"/>
            </w:tblPr>
            <w:tblGrid>
              <w:gridCol w:w="1975"/>
              <w:gridCol w:w="1410"/>
              <w:gridCol w:w="2062"/>
              <w:gridCol w:w="1736"/>
            </w:tblGrid>
            <w:tr w:rsidR="008523B7" w:rsidRPr="007C21E1" w14:paraId="7CA79824" w14:textId="77777777" w:rsidTr="00852063">
              <w:trPr>
                <w:trHeight w:val="18"/>
                <w:jc w:val="center"/>
              </w:trPr>
              <w:tc>
                <w:tcPr>
                  <w:tcW w:w="1975" w:type="dxa"/>
                  <w:tcBorders>
                    <w:top w:val="double" w:sz="7" w:space="0" w:color="000000" w:themeColor="text1"/>
                    <w:left w:val="double" w:sz="7" w:space="0" w:color="000000" w:themeColor="text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14:paraId="70D906B3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50E2E2BC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double" w:sz="7" w:space="0" w:color="000000" w:themeColor="text1"/>
                    <w:left w:val="single" w:sz="7" w:space="0" w:color="000000" w:themeColor="text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14:paraId="2B211ABE" w14:textId="15E49ECC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Effective </w:t>
                  </w:r>
                  <w:r w:rsidR="606B0C93" w:rsidRPr="377B342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FY2</w:t>
                  </w:r>
                  <w:r w:rsidR="0026723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62" w:type="dxa"/>
                  <w:tcBorders>
                    <w:top w:val="double" w:sz="7" w:space="0" w:color="000000" w:themeColor="text1"/>
                    <w:left w:val="single" w:sz="7" w:space="0" w:color="000000" w:themeColor="text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14:paraId="300BB9B3" w14:textId="77777777" w:rsidR="008523B7" w:rsidRPr="00476BF2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76BF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Succeeding</w:t>
                  </w:r>
                </w:p>
                <w:p w14:paraId="4CDFD73A" w14:textId="196C1C04" w:rsidR="008523B7" w:rsidRPr="00476BF2" w:rsidRDefault="606B0C93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377B342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FY2</w:t>
                  </w:r>
                  <w:r w:rsidR="0026723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36" w:type="dxa"/>
                  <w:tcBorders>
                    <w:top w:val="double" w:sz="7" w:space="0" w:color="000000" w:themeColor="text1"/>
                    <w:left w:val="single" w:sz="7" w:space="0" w:color="000000" w:themeColor="text1"/>
                    <w:bottom w:val="single" w:sz="6" w:space="0" w:color="FFFFFF" w:themeColor="background1"/>
                    <w:right w:val="double" w:sz="7" w:space="0" w:color="000000" w:themeColor="text1"/>
                  </w:tcBorders>
                </w:tcPr>
                <w:p w14:paraId="4250A5AF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6FE633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Full Fiscal</w:t>
                  </w:r>
                </w:p>
                <w:p w14:paraId="2AF10DB5" w14:textId="1AF45017" w:rsidR="008523B7" w:rsidRPr="007C21E1" w:rsidRDefault="008523B7" w:rsidP="00852063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6FE6330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Impact </w:t>
                  </w:r>
                  <w:r w:rsidR="606B0C93" w:rsidRPr="377B342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FY2</w:t>
                  </w:r>
                  <w:r w:rsidR="0026723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8523B7" w:rsidRPr="007C21E1" w14:paraId="155DF9F5" w14:textId="77777777" w:rsidTr="00852063">
              <w:trPr>
                <w:trHeight w:val="18"/>
                <w:jc w:val="center"/>
              </w:trPr>
              <w:tc>
                <w:tcPr>
                  <w:tcW w:w="1975" w:type="dxa"/>
                  <w:tcBorders>
                    <w:top w:val="single" w:sz="7" w:space="0" w:color="000000" w:themeColor="text1"/>
                    <w:left w:val="double" w:sz="7" w:space="0" w:color="000000" w:themeColor="text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14:paraId="4484908B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C21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Revenues (+)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 w:themeColor="text1"/>
                    <w:left w:val="single" w:sz="7" w:space="0" w:color="000000" w:themeColor="text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vAlign w:val="center"/>
                </w:tcPr>
                <w:p w14:paraId="2CA9FAE4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$0</w:t>
                  </w:r>
                </w:p>
              </w:tc>
              <w:tc>
                <w:tcPr>
                  <w:tcW w:w="2062" w:type="dxa"/>
                  <w:tcBorders>
                    <w:top w:val="single" w:sz="7" w:space="0" w:color="000000" w:themeColor="text1"/>
                    <w:left w:val="single" w:sz="7" w:space="0" w:color="000000" w:themeColor="text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vAlign w:val="center"/>
                </w:tcPr>
                <w:p w14:paraId="100AC0DE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21E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$0</w:t>
                  </w:r>
                </w:p>
              </w:tc>
              <w:tc>
                <w:tcPr>
                  <w:tcW w:w="1736" w:type="dxa"/>
                  <w:tcBorders>
                    <w:top w:val="single" w:sz="7" w:space="0" w:color="000000" w:themeColor="text1"/>
                    <w:left w:val="single" w:sz="7" w:space="0" w:color="000000" w:themeColor="text1"/>
                    <w:bottom w:val="single" w:sz="6" w:space="0" w:color="FFFFFF" w:themeColor="background1"/>
                    <w:right w:val="double" w:sz="7" w:space="0" w:color="000000" w:themeColor="text1"/>
                  </w:tcBorders>
                  <w:vAlign w:val="center"/>
                </w:tcPr>
                <w:p w14:paraId="0795B56E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$0</w:t>
                  </w:r>
                </w:p>
              </w:tc>
            </w:tr>
            <w:tr w:rsidR="008523B7" w:rsidRPr="007C21E1" w14:paraId="68C0FDCF" w14:textId="77777777" w:rsidTr="00852063">
              <w:trPr>
                <w:trHeight w:val="18"/>
                <w:jc w:val="center"/>
              </w:trPr>
              <w:tc>
                <w:tcPr>
                  <w:tcW w:w="1975" w:type="dxa"/>
                  <w:tcBorders>
                    <w:top w:val="single" w:sz="7" w:space="0" w:color="000000" w:themeColor="text1"/>
                    <w:left w:val="double" w:sz="7" w:space="0" w:color="000000" w:themeColor="text1"/>
                    <w:bottom w:val="single" w:sz="6" w:space="0" w:color="FFFFFF" w:themeColor="background1"/>
                    <w:right w:val="single" w:sz="6" w:space="0" w:color="FFFFFF" w:themeColor="background1"/>
                  </w:tcBorders>
                </w:tcPr>
                <w:p w14:paraId="514AD9EF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C21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Expenditures (-) 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 w:themeColor="text1"/>
                    <w:left w:val="single" w:sz="7" w:space="0" w:color="000000" w:themeColor="text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vAlign w:val="center"/>
                </w:tcPr>
                <w:p w14:paraId="3F978CED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$0</w:t>
                  </w:r>
                </w:p>
              </w:tc>
              <w:tc>
                <w:tcPr>
                  <w:tcW w:w="2062" w:type="dxa"/>
                  <w:tcBorders>
                    <w:top w:val="single" w:sz="7" w:space="0" w:color="000000" w:themeColor="text1"/>
                    <w:left w:val="single" w:sz="7" w:space="0" w:color="000000" w:themeColor="text1"/>
                    <w:bottom w:val="single" w:sz="6" w:space="0" w:color="FFFFFF" w:themeColor="background1"/>
                    <w:right w:val="single" w:sz="6" w:space="0" w:color="FFFFFF" w:themeColor="background1"/>
                  </w:tcBorders>
                  <w:vAlign w:val="center"/>
                </w:tcPr>
                <w:p w14:paraId="3406378A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$0</w:t>
                  </w:r>
                </w:p>
              </w:tc>
              <w:tc>
                <w:tcPr>
                  <w:tcW w:w="1736" w:type="dxa"/>
                  <w:tcBorders>
                    <w:top w:val="single" w:sz="7" w:space="0" w:color="000000" w:themeColor="text1"/>
                    <w:left w:val="single" w:sz="7" w:space="0" w:color="000000" w:themeColor="text1"/>
                    <w:bottom w:val="single" w:sz="6" w:space="0" w:color="FFFFFF" w:themeColor="background1"/>
                    <w:right w:val="double" w:sz="7" w:space="0" w:color="000000" w:themeColor="text1"/>
                  </w:tcBorders>
                  <w:vAlign w:val="center"/>
                </w:tcPr>
                <w:p w14:paraId="6D8D81FF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$0</w:t>
                  </w:r>
                </w:p>
              </w:tc>
            </w:tr>
            <w:tr w:rsidR="008523B7" w:rsidRPr="007C21E1" w14:paraId="170217CC" w14:textId="77777777" w:rsidTr="00852063">
              <w:trPr>
                <w:trHeight w:val="18"/>
                <w:jc w:val="center"/>
              </w:trPr>
              <w:tc>
                <w:tcPr>
                  <w:tcW w:w="1975" w:type="dxa"/>
                  <w:tcBorders>
                    <w:top w:val="single" w:sz="7" w:space="0" w:color="000000" w:themeColor="text1"/>
                    <w:left w:val="double" w:sz="7" w:space="0" w:color="000000" w:themeColor="text1"/>
                    <w:bottom w:val="single" w:sz="7" w:space="0" w:color="000000" w:themeColor="text1"/>
                    <w:right w:val="single" w:sz="6" w:space="0" w:color="FFFFFF" w:themeColor="background1"/>
                  </w:tcBorders>
                </w:tcPr>
                <w:p w14:paraId="4ED5D6E0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C21E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Net</w:t>
                  </w:r>
                </w:p>
              </w:tc>
              <w:tc>
                <w:tcPr>
                  <w:tcW w:w="1410" w:type="dxa"/>
                  <w:tcBorders>
                    <w:top w:val="single" w:sz="7" w:space="0" w:color="000000" w:themeColor="text1"/>
                    <w:left w:val="single" w:sz="7" w:space="0" w:color="000000" w:themeColor="text1"/>
                    <w:bottom w:val="single" w:sz="7" w:space="0" w:color="000000" w:themeColor="text1"/>
                    <w:right w:val="single" w:sz="6" w:space="0" w:color="FFFFFF" w:themeColor="background1"/>
                  </w:tcBorders>
                  <w:vAlign w:val="center"/>
                </w:tcPr>
                <w:p w14:paraId="7CA11FB2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$0</w:t>
                  </w:r>
                </w:p>
              </w:tc>
              <w:tc>
                <w:tcPr>
                  <w:tcW w:w="2062" w:type="dxa"/>
                  <w:tcBorders>
                    <w:top w:val="single" w:sz="7" w:space="0" w:color="000000" w:themeColor="text1"/>
                    <w:left w:val="single" w:sz="7" w:space="0" w:color="000000" w:themeColor="text1"/>
                    <w:bottom w:val="single" w:sz="7" w:space="0" w:color="000000" w:themeColor="text1"/>
                    <w:right w:val="single" w:sz="6" w:space="0" w:color="FFFFFF" w:themeColor="background1"/>
                  </w:tcBorders>
                  <w:vAlign w:val="center"/>
                </w:tcPr>
                <w:p w14:paraId="4C49E514" w14:textId="77777777" w:rsidR="008523B7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$0</w:t>
                  </w:r>
                </w:p>
              </w:tc>
              <w:tc>
                <w:tcPr>
                  <w:tcW w:w="1736" w:type="dxa"/>
                  <w:tcBorders>
                    <w:top w:val="single" w:sz="7" w:space="0" w:color="000000" w:themeColor="text1"/>
                    <w:left w:val="single" w:sz="7" w:space="0" w:color="000000" w:themeColor="text1"/>
                    <w:bottom w:val="single" w:sz="7" w:space="0" w:color="000000" w:themeColor="text1"/>
                    <w:right w:val="double" w:sz="7" w:space="0" w:color="000000" w:themeColor="text1"/>
                  </w:tcBorders>
                  <w:vAlign w:val="center"/>
                </w:tcPr>
                <w:p w14:paraId="49E5FC05" w14:textId="77777777" w:rsidR="008523B7" w:rsidRPr="007C21E1" w:rsidRDefault="008523B7" w:rsidP="008520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$0</w:t>
                  </w:r>
                </w:p>
              </w:tc>
            </w:tr>
          </w:tbl>
          <w:p w14:paraId="4657A7A1" w14:textId="77777777" w:rsidR="008523B7" w:rsidRPr="007C21E1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3B7" w:rsidRPr="007C21E1" w14:paraId="2C49D7FF" w14:textId="77777777" w:rsidTr="001C5AB6">
        <w:trPr>
          <w:trHeight w:val="1047"/>
          <w:jc w:val="center"/>
        </w:trPr>
        <w:tc>
          <w:tcPr>
            <w:tcW w:w="5000" w:type="pct"/>
            <w:gridSpan w:val="2"/>
            <w:vAlign w:val="center"/>
          </w:tcPr>
          <w:p w14:paraId="45000197" w14:textId="32A2D567" w:rsidR="008523B7" w:rsidRPr="007C21E1" w:rsidRDefault="008523B7" w:rsidP="008520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Impact on Revenues</w:t>
            </w:r>
            <w:r w:rsidRPr="007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377B34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6EB9">
              <w:rPr>
                <w:rFonts w:ascii="Times New Roman" w:eastAsia="Times New Roman" w:hAnsi="Times New Roman" w:cs="Times New Roman"/>
                <w:sz w:val="24"/>
                <w:szCs w:val="24"/>
              </w:rPr>
              <w:t>It is estimated that there would be no impact on revenues resulting from th</w:t>
            </w:r>
            <w:r w:rsidR="004E022B">
              <w:rPr>
                <w:rFonts w:ascii="Times New Roman" w:eastAsia="Times New Roman" w:hAnsi="Times New Roman" w:cs="Times New Roman"/>
                <w:sz w:val="24"/>
                <w:szCs w:val="24"/>
              </w:rPr>
              <w:t>e enactment of this legislation</w:t>
            </w:r>
            <w:r w:rsidR="00A756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3B7" w:rsidRPr="007C21E1" w14:paraId="40F4F932" w14:textId="77777777" w:rsidTr="001C5AB6">
        <w:trPr>
          <w:trHeight w:val="929"/>
          <w:jc w:val="center"/>
        </w:trPr>
        <w:tc>
          <w:tcPr>
            <w:tcW w:w="5000" w:type="pct"/>
            <w:gridSpan w:val="2"/>
          </w:tcPr>
          <w:p w14:paraId="27F018D2" w14:textId="038B893F" w:rsidR="008523B7" w:rsidRPr="007C21E1" w:rsidRDefault="008523B7" w:rsidP="004E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E63300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Impact on Expenditures</w:t>
            </w:r>
            <w:r w:rsidRPr="6FE63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6FE63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is estimated that there would be no fiscal impact on expenditures resulting from the enactment of this </w:t>
            </w:r>
            <w:r w:rsidR="00950EF0" w:rsidRPr="00C96EB9">
              <w:rPr>
                <w:rFonts w:ascii="Times New Roman" w:eastAsia="Times New Roman" w:hAnsi="Times New Roman" w:cs="Times New Roman"/>
                <w:sz w:val="24"/>
                <w:szCs w:val="24"/>
              </w:rPr>
              <w:t>legislation,</w:t>
            </w:r>
            <w:r w:rsidRPr="00C9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="00950EF0">
              <w:rPr>
                <w:rFonts w:ascii="Times New Roman" w:eastAsia="Times New Roman" w:hAnsi="Times New Roman" w:cs="Times New Roman"/>
                <w:sz w:val="24"/>
                <w:szCs w:val="24"/>
              </w:rPr>
              <w:t>agencies</w:t>
            </w:r>
            <w:r w:rsidRPr="00880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responsible for carrying out its requirements </w:t>
            </w:r>
            <w:r w:rsidRPr="00C96EB9">
              <w:rPr>
                <w:rFonts w:ascii="Times New Roman" w:eastAsia="Times New Roman" w:hAnsi="Times New Roman" w:cs="Times New Roman"/>
                <w:sz w:val="24"/>
                <w:szCs w:val="24"/>
              </w:rPr>
              <w:t>would use existing resources to fulfill its requirements.</w:t>
            </w:r>
          </w:p>
        </w:tc>
      </w:tr>
      <w:tr w:rsidR="008523B7" w:rsidRPr="007C21E1" w14:paraId="1829627F" w14:textId="77777777" w:rsidTr="001C5AB6">
        <w:trPr>
          <w:trHeight w:val="383"/>
          <w:jc w:val="center"/>
        </w:trPr>
        <w:tc>
          <w:tcPr>
            <w:tcW w:w="5000" w:type="pct"/>
            <w:gridSpan w:val="2"/>
          </w:tcPr>
          <w:p w14:paraId="1108C2E4" w14:textId="77777777" w:rsidR="008523B7" w:rsidRPr="007C21E1" w:rsidRDefault="008523B7" w:rsidP="008520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Source of Funds To Cover Estimated Costs</w:t>
            </w:r>
            <w:r w:rsidRPr="007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N/A</w:t>
            </w:r>
            <w:r w:rsidRPr="007C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523B7" w:rsidRPr="007C21E1" w14:paraId="1C77AA48" w14:textId="77777777" w:rsidTr="001C5AB6">
        <w:trPr>
          <w:trHeight w:val="255"/>
          <w:jc w:val="center"/>
        </w:trPr>
        <w:tc>
          <w:tcPr>
            <w:tcW w:w="5000" w:type="pct"/>
            <w:gridSpan w:val="2"/>
          </w:tcPr>
          <w:p w14:paraId="06B4686C" w14:textId="24F4A2B5" w:rsidR="008523B7" w:rsidRDefault="008523B7" w:rsidP="00852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1E1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Source of Information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York City Council Finance Division</w:t>
            </w:r>
          </w:p>
          <w:p w14:paraId="4CCD80B3" w14:textId="17E9CE88" w:rsidR="008523B7" w:rsidRPr="001C5AB6" w:rsidRDefault="007A61F1" w:rsidP="001C5A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Mayor’s Office of City Legislative Affairs</w:t>
            </w:r>
            <w:r w:rsidR="008523B7" w:rsidRPr="00777D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523B7" w:rsidRPr="00777D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523B7" w:rsidRPr="00777D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2CF3291" w14:textId="0626A214" w:rsidR="008523B7" w:rsidRDefault="008523B7" w:rsidP="004E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30">
              <w:rPr>
                <w:rFonts w:ascii="Times New Roman" w:eastAsia="Times New Roman" w:hAnsi="Times New Roman" w:cs="Times New Roman"/>
                <w:b/>
              </w:rPr>
              <w:t xml:space="preserve">ESTIMATE PREPARED BY: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A5A7A">
              <w:rPr>
                <w:rFonts w:ascii="Times New Roman" w:hAnsi="Times New Roman" w:cs="Times New Roman"/>
                <w:bCs/>
                <w:sz w:val="24"/>
                <w:szCs w:val="24"/>
              </w:rPr>
              <w:t>Florentine Kabore</w:t>
            </w:r>
            <w:r w:rsidRPr="0022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A5A7A">
              <w:rPr>
                <w:rFonts w:ascii="Times New Roman" w:hAnsi="Times New Roman" w:cs="Times New Roman"/>
                <w:bCs/>
                <w:sz w:val="24"/>
                <w:szCs w:val="24"/>
              </w:rPr>
              <w:t>Principal</w:t>
            </w:r>
            <w:r w:rsidRPr="00223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Financial Analyst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D3887D" w14:textId="589DC69F" w:rsidR="008523B7" w:rsidRPr="00EB434D" w:rsidRDefault="008523B7" w:rsidP="00950EF0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30">
              <w:rPr>
                <w:rFonts w:ascii="Times New Roman" w:eastAsia="Times New Roman" w:hAnsi="Times New Roman" w:cs="Times New Roman"/>
                <w:b/>
              </w:rPr>
              <w:t>ESTIMATE REVIEWED 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A5A7A">
              <w:rPr>
                <w:rFonts w:ascii="Times New Roman" w:eastAsia="Times New Roman" w:hAnsi="Times New Roman" w:cs="Times New Roman"/>
                <w:sz w:val="24"/>
                <w:szCs w:val="24"/>
              </w:rPr>
              <w:t>Crilhien Francisco, Assistant Director</w:t>
            </w:r>
          </w:p>
          <w:p w14:paraId="426D5112" w14:textId="77777777" w:rsidR="00832D2C" w:rsidRDefault="008523B7" w:rsidP="004E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832D2C" w:rsidRPr="0083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Chima Obichere, Deputy Director </w:t>
            </w:r>
          </w:p>
          <w:p w14:paraId="0B281CE0" w14:textId="5A5FD77B" w:rsidR="008523B7" w:rsidRPr="00EB434D" w:rsidRDefault="00832D2C" w:rsidP="004E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8523B7" w:rsidRPr="00EB434D">
              <w:rPr>
                <w:rFonts w:ascii="Times New Roman" w:eastAsia="Times New Roman" w:hAnsi="Times New Roman" w:cs="Times New Roman"/>
                <w:sz w:val="24"/>
                <w:szCs w:val="24"/>
              </w:rPr>
              <w:t>Kathleen Ahn, Finance Division Counsel</w:t>
            </w:r>
          </w:p>
          <w:p w14:paraId="1CE8725A" w14:textId="201B3740" w:rsidR="008523B7" w:rsidRPr="00D66D4E" w:rsidRDefault="008523B7" w:rsidP="0083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8523B7" w:rsidRPr="007C21E1" w14:paraId="7C8603E9" w14:textId="77777777" w:rsidTr="001C5AB6">
        <w:trPr>
          <w:trHeight w:val="2682"/>
          <w:jc w:val="center"/>
        </w:trPr>
        <w:tc>
          <w:tcPr>
            <w:tcW w:w="5000" w:type="pct"/>
            <w:gridSpan w:val="2"/>
          </w:tcPr>
          <w:p w14:paraId="35CC5FDA" w14:textId="5CA73251" w:rsidR="008523B7" w:rsidRPr="007C21E1" w:rsidRDefault="008523B7" w:rsidP="004E022B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6FE63300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 xml:space="preserve">Legislative History: 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 xml:space="preserve">The legislation was introduced to the full Council on </w:t>
            </w:r>
            <w:r w:rsidR="002A5A7A">
              <w:rPr>
                <w:rFonts w:ascii="Times New Roman" w:hAnsi="Times New Roman" w:cs="Times New Roman"/>
                <w:sz w:val="24"/>
                <w:szCs w:val="24"/>
              </w:rPr>
              <w:t>September 14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 xml:space="preserve">, 2022, as Intro. </w:t>
            </w:r>
            <w:r w:rsidR="00E35770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2A5A7A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 xml:space="preserve"> and referred to the Committee on </w:t>
            </w:r>
            <w:r w:rsidR="002A5A7A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(the Committee)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 xml:space="preserve">. The legislation was considered by the Committee at a hearing held on </w:t>
            </w:r>
            <w:r w:rsidR="002A5A7A">
              <w:rPr>
                <w:rFonts w:ascii="Times New Roman" w:hAnsi="Times New Roman" w:cs="Times New Roman"/>
                <w:sz w:val="24"/>
                <w:szCs w:val="24"/>
              </w:rPr>
              <w:t>January 12, 2023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 xml:space="preserve">, and was subsequently amended. </w:t>
            </w:r>
            <w:r w:rsidRPr="002D0EF6">
              <w:rPr>
                <w:rFonts w:ascii="Times New Roman" w:hAnsi="Times New Roman" w:cs="Times New Roman"/>
                <w:sz w:val="24"/>
                <w:szCs w:val="24"/>
              </w:rPr>
              <w:t>The amended version, Proposed 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D0EF6">
              <w:rPr>
                <w:rFonts w:ascii="Times New Roman" w:hAnsi="Times New Roman" w:cs="Times New Roman"/>
                <w:sz w:val="24"/>
                <w:szCs w:val="24"/>
              </w:rPr>
              <w:t xml:space="preserve">o. No. </w:t>
            </w:r>
            <w:r w:rsidR="002A5A7A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Pr="002D0EF6">
              <w:rPr>
                <w:rFonts w:ascii="Times New Roman" w:hAnsi="Times New Roman" w:cs="Times New Roman"/>
                <w:sz w:val="24"/>
                <w:szCs w:val="24"/>
              </w:rPr>
              <w:t>-A will be considered by the Committee on</w:t>
            </w:r>
            <w:r w:rsidR="002A5A7A">
              <w:rPr>
                <w:rFonts w:ascii="Times New Roman" w:hAnsi="Times New Roman" w:cs="Times New Roman"/>
                <w:sz w:val="24"/>
                <w:szCs w:val="24"/>
              </w:rPr>
              <w:t xml:space="preserve"> May 25</w:t>
            </w:r>
            <w:r w:rsidRPr="002D0EF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E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>Upon successful vote by the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 xml:space="preserve"> Proposed Intro. No. </w:t>
            </w:r>
            <w:r w:rsidR="002A5A7A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 xml:space="preserve">-A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>be submitted to the ful</w:t>
            </w:r>
            <w:r w:rsidR="00E35770">
              <w:rPr>
                <w:rFonts w:ascii="Times New Roman" w:hAnsi="Times New Roman" w:cs="Times New Roman"/>
                <w:sz w:val="24"/>
                <w:szCs w:val="24"/>
              </w:rPr>
              <w:t>l Council for a vote on May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2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6FE63300">
              <w:rPr>
                <w:rFonts w:ascii="Times New Roman" w:hAnsi="Times New Roman" w:cs="Times New Roman"/>
                <w:sz w:val="24"/>
                <w:szCs w:val="24"/>
              </w:rPr>
              <w:t>, 2023.</w:t>
            </w:r>
          </w:p>
        </w:tc>
      </w:tr>
    </w:tbl>
    <w:p w14:paraId="3C50FA0E" w14:textId="77777777" w:rsidR="00FC3AA3" w:rsidRDefault="00FC3AA3" w:rsidP="00FC3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7C21E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</w:t>
      </w:r>
    </w:p>
    <w:p w14:paraId="0995C108" w14:textId="6DD4C911" w:rsidR="00FC3AA3" w:rsidRPr="007C21E1" w:rsidRDefault="00FC3AA3" w:rsidP="00FC3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7C21E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Date Prepared: </w:t>
      </w:r>
      <w:r w:rsidR="00A33633">
        <w:rPr>
          <w:rFonts w:ascii="Times New Roman" w:eastAsia="Times New Roman" w:hAnsi="Times New Roman" w:cs="Times New Roman"/>
          <w:bCs/>
          <w:smallCaps/>
          <w:sz w:val="24"/>
          <w:szCs w:val="24"/>
        </w:rPr>
        <w:t>5</w:t>
      </w:r>
      <w:r w:rsidRPr="00EA5D92">
        <w:rPr>
          <w:rFonts w:ascii="Times New Roman" w:eastAsia="Times New Roman" w:hAnsi="Times New Roman" w:cs="Times New Roman"/>
          <w:bCs/>
          <w:smallCaps/>
          <w:sz w:val="24"/>
          <w:szCs w:val="24"/>
        </w:rPr>
        <w:t>/</w:t>
      </w:r>
      <w:r w:rsidR="00400BD5">
        <w:rPr>
          <w:rFonts w:ascii="Times New Roman" w:eastAsia="Times New Roman" w:hAnsi="Times New Roman" w:cs="Times New Roman"/>
          <w:bCs/>
          <w:smallCaps/>
          <w:sz w:val="24"/>
          <w:szCs w:val="24"/>
        </w:rPr>
        <w:t>22</w:t>
      </w:r>
      <w:r w:rsidRPr="00EA5D92">
        <w:rPr>
          <w:rFonts w:ascii="Times New Roman" w:eastAsia="Times New Roman" w:hAnsi="Times New Roman" w:cs="Times New Roman"/>
          <w:bCs/>
          <w:smallCaps/>
          <w:sz w:val="24"/>
          <w:szCs w:val="24"/>
        </w:rPr>
        <w:t>/2023</w:t>
      </w:r>
    </w:p>
    <w:p w14:paraId="511B107E" w14:textId="77777777" w:rsidR="00FC3AA3" w:rsidRDefault="00FC3AA3" w:rsidP="00FC3AA3"/>
    <w:p w14:paraId="1654A1A5" w14:textId="77777777" w:rsidR="00FC3AA3" w:rsidRPr="001F6C99" w:rsidRDefault="00FC3AA3" w:rsidP="00FC3AA3"/>
    <w:p w14:paraId="47C9F1AF" w14:textId="77777777" w:rsidR="0006636D" w:rsidRDefault="0006636D"/>
    <w:sectPr w:rsidR="0006636D" w:rsidSect="001C5AB6">
      <w:footerReference w:type="default" r:id="rId10"/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03244" w14:textId="77777777" w:rsidR="008C09FF" w:rsidRDefault="008C09FF" w:rsidP="00AD165E">
      <w:pPr>
        <w:spacing w:after="0" w:line="240" w:lineRule="auto"/>
      </w:pPr>
      <w:r>
        <w:separator/>
      </w:r>
    </w:p>
  </w:endnote>
  <w:endnote w:type="continuationSeparator" w:id="0">
    <w:p w14:paraId="384B5857" w14:textId="77777777" w:rsidR="008C09FF" w:rsidRDefault="008C09FF" w:rsidP="00AD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F1CD0" w14:textId="28E0DBE2" w:rsidR="00AD165E" w:rsidRPr="001C5AB6" w:rsidRDefault="00AD165E" w:rsidP="00AD165E">
    <w:pPr>
      <w:pStyle w:val="Footer"/>
      <w:pBdr>
        <w:top w:val="thinThickSmallGap" w:sz="24" w:space="1" w:color="823B0B" w:themeColor="accent2" w:themeShade="7F"/>
      </w:pBdr>
      <w:rPr>
        <w:rFonts w:ascii="Cambria" w:eastAsiaTheme="majorEastAsia" w:hAnsi="Cambria" w:cstheme="majorBidi"/>
        <w:sz w:val="24"/>
      </w:rPr>
    </w:pPr>
    <w:r w:rsidRPr="001C5AB6">
      <w:rPr>
        <w:rFonts w:ascii="Cambria" w:eastAsiaTheme="majorEastAsia" w:hAnsi="Cambria" w:cstheme="majorBidi"/>
        <w:sz w:val="24"/>
      </w:rPr>
      <w:t xml:space="preserve">Intro. </w:t>
    </w:r>
    <w:r w:rsidR="002A5A7A" w:rsidRPr="001C5AB6">
      <w:rPr>
        <w:rFonts w:ascii="Cambria" w:eastAsiaTheme="majorEastAsia" w:hAnsi="Cambria" w:cstheme="majorBidi"/>
        <w:sz w:val="24"/>
      </w:rPr>
      <w:t>665</w:t>
    </w:r>
    <w:r w:rsidRPr="001C5AB6">
      <w:rPr>
        <w:rFonts w:ascii="Cambria" w:eastAsiaTheme="majorEastAsia" w:hAnsi="Cambria" w:cstheme="majorBidi"/>
        <w:sz w:val="24"/>
      </w:rPr>
      <w:t>-A</w:t>
    </w:r>
    <w:r w:rsidRPr="001C5AB6">
      <w:rPr>
        <w:rFonts w:ascii="Cambria" w:eastAsiaTheme="majorEastAsia" w:hAnsi="Cambria" w:cstheme="majorBidi"/>
        <w:sz w:val="24"/>
      </w:rPr>
      <w:ptab w:relativeTo="margin" w:alignment="right" w:leader="none"/>
    </w:r>
    <w:r w:rsidRPr="001C5AB6">
      <w:rPr>
        <w:rFonts w:ascii="Cambria" w:eastAsiaTheme="majorEastAsia" w:hAnsi="Cambria" w:cstheme="majorBidi"/>
        <w:sz w:val="24"/>
      </w:rPr>
      <w:t xml:space="preserve"> Page </w:t>
    </w:r>
    <w:r w:rsidRPr="001C5AB6">
      <w:rPr>
        <w:rFonts w:ascii="Cambria" w:eastAsiaTheme="minorEastAsia" w:hAnsi="Cambria"/>
        <w:sz w:val="24"/>
      </w:rPr>
      <w:fldChar w:fldCharType="begin"/>
    </w:r>
    <w:r w:rsidRPr="001C5AB6">
      <w:rPr>
        <w:rFonts w:ascii="Cambria" w:hAnsi="Cambria"/>
        <w:sz w:val="24"/>
      </w:rPr>
      <w:instrText xml:space="preserve"> PAGE   \* MERGEFORMAT </w:instrText>
    </w:r>
    <w:r w:rsidRPr="001C5AB6">
      <w:rPr>
        <w:rFonts w:ascii="Cambria" w:eastAsiaTheme="minorEastAsia" w:hAnsi="Cambria"/>
        <w:sz w:val="24"/>
      </w:rPr>
      <w:fldChar w:fldCharType="separate"/>
    </w:r>
    <w:r w:rsidR="000E793E" w:rsidRPr="000E793E">
      <w:rPr>
        <w:rFonts w:ascii="Cambria" w:eastAsiaTheme="majorEastAsia" w:hAnsi="Cambria" w:cstheme="majorBidi"/>
        <w:noProof/>
        <w:sz w:val="24"/>
      </w:rPr>
      <w:t>2</w:t>
    </w:r>
    <w:r w:rsidRPr="001C5AB6">
      <w:rPr>
        <w:rFonts w:ascii="Cambria" w:eastAsiaTheme="majorEastAsia" w:hAnsi="Cambria" w:cstheme="majorBidi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710B6" w14:textId="77777777" w:rsidR="008C09FF" w:rsidRDefault="008C09FF" w:rsidP="00AD165E">
      <w:pPr>
        <w:spacing w:after="0" w:line="240" w:lineRule="auto"/>
      </w:pPr>
      <w:r>
        <w:separator/>
      </w:r>
    </w:p>
  </w:footnote>
  <w:footnote w:type="continuationSeparator" w:id="0">
    <w:p w14:paraId="759FDB19" w14:textId="77777777" w:rsidR="008C09FF" w:rsidRDefault="008C09FF" w:rsidP="00AD1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A3"/>
    <w:rsid w:val="0006636D"/>
    <w:rsid w:val="000956A2"/>
    <w:rsid w:val="000E793E"/>
    <w:rsid w:val="00195EC3"/>
    <w:rsid w:val="001A04C3"/>
    <w:rsid w:val="001C3910"/>
    <w:rsid w:val="001C5AB6"/>
    <w:rsid w:val="0026723B"/>
    <w:rsid w:val="0029332C"/>
    <w:rsid w:val="00294019"/>
    <w:rsid w:val="002A5A7A"/>
    <w:rsid w:val="00400BD5"/>
    <w:rsid w:val="004E022B"/>
    <w:rsid w:val="00501386"/>
    <w:rsid w:val="00531ED2"/>
    <w:rsid w:val="005B1806"/>
    <w:rsid w:val="00610883"/>
    <w:rsid w:val="006671F3"/>
    <w:rsid w:val="00683D5F"/>
    <w:rsid w:val="006944AD"/>
    <w:rsid w:val="0075760D"/>
    <w:rsid w:val="007A61F1"/>
    <w:rsid w:val="00832D2C"/>
    <w:rsid w:val="0085191C"/>
    <w:rsid w:val="008523B7"/>
    <w:rsid w:val="008A469E"/>
    <w:rsid w:val="008C09FF"/>
    <w:rsid w:val="00934CC4"/>
    <w:rsid w:val="00950EF0"/>
    <w:rsid w:val="009F01B4"/>
    <w:rsid w:val="00A1091F"/>
    <w:rsid w:val="00A139F7"/>
    <w:rsid w:val="00A16E8C"/>
    <w:rsid w:val="00A33633"/>
    <w:rsid w:val="00A756C5"/>
    <w:rsid w:val="00AD165E"/>
    <w:rsid w:val="00AD2537"/>
    <w:rsid w:val="00BE0AA4"/>
    <w:rsid w:val="00BE5D7F"/>
    <w:rsid w:val="00CA0757"/>
    <w:rsid w:val="00D9259F"/>
    <w:rsid w:val="00DA032B"/>
    <w:rsid w:val="00E35770"/>
    <w:rsid w:val="00E45332"/>
    <w:rsid w:val="00E55FD5"/>
    <w:rsid w:val="00EC6307"/>
    <w:rsid w:val="00ED6896"/>
    <w:rsid w:val="00FC3AA3"/>
    <w:rsid w:val="00FE33BE"/>
    <w:rsid w:val="1D970171"/>
    <w:rsid w:val="377B3420"/>
    <w:rsid w:val="48775A15"/>
    <w:rsid w:val="4EC14165"/>
    <w:rsid w:val="606B0C93"/>
    <w:rsid w:val="6123859B"/>
    <w:rsid w:val="72579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19DF9"/>
  <w15:chartTrackingRefBased/>
  <w15:docId w15:val="{DE31E36E-E14D-4A44-8A58-A919D296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AA3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3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B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7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770"/>
  </w:style>
  <w:style w:type="paragraph" w:styleId="Header">
    <w:name w:val="header"/>
    <w:basedOn w:val="Normal"/>
    <w:link w:val="HeaderChar"/>
    <w:uiPriority w:val="99"/>
    <w:unhideWhenUsed/>
    <w:rsid w:val="00AD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5E"/>
  </w:style>
  <w:style w:type="paragraph" w:styleId="Footer">
    <w:name w:val="footer"/>
    <w:basedOn w:val="Normal"/>
    <w:link w:val="FooterChar"/>
    <w:uiPriority w:val="99"/>
    <w:unhideWhenUsed/>
    <w:rsid w:val="00AD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39e139-2b0c-4fc1-9916-e7e9fc29bb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14F58CDFAFD4E8F44BB2F908672EE" ma:contentTypeVersion="13" ma:contentTypeDescription="Create a new document." ma:contentTypeScope="" ma:versionID="77b42b8e70d117382a7afe531c647beb">
  <xsd:schema xmlns:xsd="http://www.w3.org/2001/XMLSchema" xmlns:xs="http://www.w3.org/2001/XMLSchema" xmlns:p="http://schemas.microsoft.com/office/2006/metadata/properties" xmlns:ns3="6643d114-9f0b-4f64-97b5-776969dd6e84" xmlns:ns4="e439e139-2b0c-4fc1-9916-e7e9fc29bb32" targetNamespace="http://schemas.microsoft.com/office/2006/metadata/properties" ma:root="true" ma:fieldsID="eccecee9cae85e831a378c61f9190da2" ns3:_="" ns4:_="">
    <xsd:import namespace="6643d114-9f0b-4f64-97b5-776969dd6e84"/>
    <xsd:import namespace="e439e139-2b0c-4fc1-9916-e7e9fc29bb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3d114-9f0b-4f64-97b5-776969dd6e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9e139-2b0c-4fc1-9916-e7e9fc29b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5F3AE-F013-4D58-86A8-FC3409D66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2C53C-A823-4944-8007-4D5359561A61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43d114-9f0b-4f64-97b5-776969dd6e84"/>
    <ds:schemaRef ds:uri="e439e139-2b0c-4fc1-9916-e7e9fc29bb32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27F870-9608-40EA-8A8A-370363213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3d114-9f0b-4f64-97b5-776969dd6e84"/>
    <ds:schemaRef ds:uri="e439e139-2b0c-4fc1-9916-e7e9fc29b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Florentine Kabore</dc:creator>
  <cp:keywords/>
  <dc:description/>
  <cp:lastModifiedBy>DelFranco, Ruthie</cp:lastModifiedBy>
  <cp:revision>2</cp:revision>
  <dcterms:created xsi:type="dcterms:W3CDTF">2023-05-25T16:31:00Z</dcterms:created>
  <dcterms:modified xsi:type="dcterms:W3CDTF">2023-05-25T16:31:00Z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0x01010037714F58CDFAFD4E8F44BB2F908672EE</vt:lpwstr>
  </property>
</Properties>
</file>