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3FBF6" w14:textId="3CC6E0BB" w:rsidR="003861C7" w:rsidRPr="00975A42" w:rsidRDefault="003861C7" w:rsidP="003861C7">
      <w:pPr>
        <w:suppressLineNumbers/>
        <w:tabs>
          <w:tab w:val="left" w:pos="0"/>
        </w:tabs>
        <w:jc w:val="right"/>
        <w:rPr>
          <w:rFonts w:eastAsia="MS Mincho"/>
          <w:u w:val="single"/>
        </w:rPr>
      </w:pPr>
      <w:r w:rsidRPr="00975A42">
        <w:rPr>
          <w:rFonts w:eastAsia="MS Mincho"/>
          <w:u w:val="single"/>
        </w:rPr>
        <w:t xml:space="preserve">Committee on </w:t>
      </w:r>
      <w:r w:rsidR="00027E07">
        <w:rPr>
          <w:rFonts w:eastAsia="MS Mincho"/>
          <w:u w:val="single"/>
        </w:rPr>
        <w:t>Criminal Justice</w:t>
      </w:r>
      <w:r w:rsidRPr="00975A42">
        <w:rPr>
          <w:rFonts w:eastAsia="MS Mincho"/>
          <w:u w:val="single"/>
        </w:rPr>
        <w:t xml:space="preserve"> Staff</w:t>
      </w:r>
    </w:p>
    <w:p w14:paraId="7AB5FF9B" w14:textId="77777777" w:rsidR="003861C7" w:rsidRPr="000F4C29" w:rsidRDefault="003861C7" w:rsidP="003861C7">
      <w:pPr>
        <w:suppressLineNumbers/>
        <w:tabs>
          <w:tab w:val="left" w:pos="0"/>
        </w:tabs>
        <w:jc w:val="right"/>
        <w:rPr>
          <w:rFonts w:eastAsia="MS Mincho"/>
          <w:i/>
        </w:rPr>
      </w:pPr>
      <w:r>
        <w:rPr>
          <w:rFonts w:eastAsia="MS Mincho"/>
        </w:rPr>
        <w:t>Johari Frasier</w:t>
      </w:r>
      <w:r w:rsidRPr="000F4C29">
        <w:rPr>
          <w:rFonts w:eastAsia="MS Mincho"/>
        </w:rPr>
        <w:t>,</w:t>
      </w:r>
      <w:r w:rsidRPr="000F4C29">
        <w:rPr>
          <w:i/>
          <w:iCs/>
        </w:rPr>
        <w:t xml:space="preserve"> </w:t>
      </w:r>
      <w:r w:rsidRPr="000F4C29">
        <w:rPr>
          <w:rFonts w:eastAsia="MS Mincho"/>
          <w:i/>
        </w:rPr>
        <w:t>Legislative Counsel</w:t>
      </w:r>
    </w:p>
    <w:p w14:paraId="331BC516" w14:textId="0F5CAFDE" w:rsidR="003861C7" w:rsidRDefault="00027E07" w:rsidP="003861C7">
      <w:pPr>
        <w:suppressLineNumbers/>
        <w:tabs>
          <w:tab w:val="left" w:pos="0"/>
        </w:tabs>
        <w:jc w:val="right"/>
        <w:rPr>
          <w:rFonts w:eastAsia="MS Mincho"/>
          <w:i/>
        </w:rPr>
      </w:pPr>
      <w:r>
        <w:rPr>
          <w:rFonts w:eastAsia="MS Mincho"/>
        </w:rPr>
        <w:t>Chad Benjamin</w:t>
      </w:r>
      <w:r w:rsidR="003861C7" w:rsidRPr="000F4C29">
        <w:rPr>
          <w:rFonts w:eastAsia="MS Mincho"/>
        </w:rPr>
        <w:t xml:space="preserve">, </w:t>
      </w:r>
      <w:r w:rsidR="003861C7" w:rsidRPr="000F4C29">
        <w:rPr>
          <w:rFonts w:eastAsia="MS Mincho"/>
          <w:i/>
        </w:rPr>
        <w:t>Legislative Policy Analyst</w:t>
      </w:r>
    </w:p>
    <w:p w14:paraId="3DDBC223" w14:textId="344D1C00" w:rsidR="00027E07" w:rsidRPr="00027E07" w:rsidRDefault="00027E07" w:rsidP="003861C7">
      <w:pPr>
        <w:suppressLineNumbers/>
        <w:tabs>
          <w:tab w:val="left" w:pos="0"/>
        </w:tabs>
        <w:jc w:val="right"/>
        <w:rPr>
          <w:rFonts w:eastAsia="MS Mincho"/>
          <w:i/>
        </w:rPr>
      </w:pPr>
      <w:r>
        <w:rPr>
          <w:rFonts w:eastAsia="MS Mincho"/>
          <w:iCs/>
        </w:rPr>
        <w:t xml:space="preserve">Jack Storey, </w:t>
      </w:r>
      <w:r>
        <w:rPr>
          <w:rFonts w:eastAsia="MS Mincho"/>
          <w:i/>
        </w:rPr>
        <w:t>Senior Financial Analyst</w:t>
      </w:r>
    </w:p>
    <w:p w14:paraId="4B64A67F" w14:textId="1E3BB9C4" w:rsidR="003861C7" w:rsidRDefault="00027E07" w:rsidP="00027E07">
      <w:pPr>
        <w:suppressLineNumbers/>
        <w:tabs>
          <w:tab w:val="left" w:pos="0"/>
        </w:tabs>
        <w:spacing w:after="720"/>
        <w:jc w:val="right"/>
        <w:rPr>
          <w:rFonts w:eastAsia="MS Mincho"/>
          <w:i/>
        </w:rPr>
      </w:pPr>
      <w:r>
        <w:rPr>
          <w:rFonts w:eastAsia="MS Mincho"/>
        </w:rPr>
        <w:t>Casey Lajszky</w:t>
      </w:r>
      <w:r w:rsidR="003861C7" w:rsidRPr="000F4C29">
        <w:rPr>
          <w:rFonts w:eastAsia="MS Mincho"/>
        </w:rPr>
        <w:t xml:space="preserve">, </w:t>
      </w:r>
      <w:r w:rsidR="003861C7">
        <w:rPr>
          <w:rFonts w:eastAsia="MS Mincho"/>
          <w:i/>
          <w:iCs/>
        </w:rPr>
        <w:t xml:space="preserve">Senior </w:t>
      </w:r>
      <w:r w:rsidR="003861C7" w:rsidRPr="000F4C29">
        <w:rPr>
          <w:rFonts w:eastAsia="MS Mincho"/>
          <w:i/>
        </w:rPr>
        <w:t>Financ</w:t>
      </w:r>
      <w:r w:rsidR="003861C7">
        <w:rPr>
          <w:rFonts w:eastAsia="MS Mincho"/>
          <w:i/>
        </w:rPr>
        <w:t>ial</w:t>
      </w:r>
      <w:r w:rsidR="003861C7" w:rsidRPr="000F4C29">
        <w:rPr>
          <w:rFonts w:eastAsia="MS Mincho"/>
          <w:i/>
        </w:rPr>
        <w:t xml:space="preserve"> Analyst</w:t>
      </w:r>
    </w:p>
    <w:p w14:paraId="4B48BF06" w14:textId="256191F6" w:rsidR="003861C7" w:rsidRPr="000F4C29" w:rsidRDefault="00764574" w:rsidP="003861C7">
      <w:pPr>
        <w:suppressLineNumbers/>
        <w:spacing w:after="480"/>
        <w:jc w:val="center"/>
      </w:pPr>
      <w:r w:rsidRPr="003F2303">
        <w:rPr>
          <w:noProof/>
        </w:rPr>
        <w:drawing>
          <wp:inline distT="0" distB="0" distL="0" distR="0" wp14:anchorId="6B1F0F9C" wp14:editId="63614359">
            <wp:extent cx="1438275" cy="1628775"/>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1628775"/>
                    </a:xfrm>
                    <a:prstGeom prst="rect">
                      <a:avLst/>
                    </a:prstGeom>
                    <a:noFill/>
                    <a:ln>
                      <a:noFill/>
                    </a:ln>
                  </pic:spPr>
                </pic:pic>
              </a:graphicData>
            </a:graphic>
          </wp:inline>
        </w:drawing>
      </w:r>
    </w:p>
    <w:p w14:paraId="40D5147C" w14:textId="77777777" w:rsidR="003861C7" w:rsidRPr="000F4C29" w:rsidRDefault="003861C7" w:rsidP="003861C7">
      <w:pPr>
        <w:keepNext/>
        <w:suppressLineNumbers/>
        <w:spacing w:after="720"/>
        <w:jc w:val="center"/>
        <w:outlineLvl w:val="1"/>
        <w:rPr>
          <w:b/>
          <w:iCs/>
          <w:smallCaps/>
        </w:rPr>
      </w:pPr>
      <w:r w:rsidRPr="000F4C29">
        <w:rPr>
          <w:b/>
          <w:iCs/>
          <w:smallCaps/>
        </w:rPr>
        <w:t>The Council of the City of New York</w:t>
      </w:r>
    </w:p>
    <w:p w14:paraId="497FA194" w14:textId="0DFDABBE" w:rsidR="003861C7" w:rsidRPr="000F4C29" w:rsidRDefault="00027E07" w:rsidP="003861C7">
      <w:pPr>
        <w:keepNext/>
        <w:suppressLineNumbers/>
        <w:spacing w:line="276" w:lineRule="auto"/>
        <w:jc w:val="center"/>
        <w:outlineLvl w:val="0"/>
        <w:rPr>
          <w:bCs/>
          <w:smallCaps/>
          <w:u w:val="single"/>
        </w:rPr>
      </w:pPr>
      <w:r>
        <w:rPr>
          <w:bCs/>
          <w:smallCaps/>
          <w:u w:val="single"/>
        </w:rPr>
        <w:t>Committee Report</w:t>
      </w:r>
      <w:r w:rsidR="003861C7">
        <w:rPr>
          <w:bCs/>
          <w:smallCaps/>
          <w:u w:val="single"/>
        </w:rPr>
        <w:t xml:space="preserve"> </w:t>
      </w:r>
      <w:r w:rsidR="003861C7" w:rsidRPr="000F4C29">
        <w:rPr>
          <w:bCs/>
          <w:smallCaps/>
          <w:u w:val="single"/>
        </w:rPr>
        <w:t>of the Legislative Division</w:t>
      </w:r>
    </w:p>
    <w:p w14:paraId="40667E03" w14:textId="77777777" w:rsidR="003861C7" w:rsidRDefault="003861C7" w:rsidP="003861C7">
      <w:pPr>
        <w:suppressLineNumbers/>
        <w:spacing w:line="276" w:lineRule="auto"/>
        <w:jc w:val="center"/>
        <w:rPr>
          <w:i/>
        </w:rPr>
      </w:pPr>
      <w:r w:rsidRPr="000F4C29">
        <w:t>Andrea Vazquez</w:t>
      </w:r>
      <w:r w:rsidRPr="000F4C29">
        <w:rPr>
          <w:i/>
        </w:rPr>
        <w:t>, Director</w:t>
      </w:r>
      <w:r>
        <w:rPr>
          <w:i/>
        </w:rPr>
        <w:t>, Legislative Division</w:t>
      </w:r>
    </w:p>
    <w:p w14:paraId="24A9B332" w14:textId="77777777" w:rsidR="003861C7" w:rsidRDefault="003861C7" w:rsidP="003861C7">
      <w:pPr>
        <w:suppressLineNumbers/>
        <w:spacing w:line="276" w:lineRule="auto"/>
        <w:jc w:val="center"/>
        <w:rPr>
          <w:i/>
          <w:iCs/>
          <w:color w:val="000000"/>
        </w:rPr>
      </w:pPr>
      <w:r w:rsidRPr="000F4C29">
        <w:rPr>
          <w:color w:val="000000"/>
        </w:rPr>
        <w:t xml:space="preserve">Rachel Cordero, </w:t>
      </w:r>
      <w:r w:rsidRPr="000F4C29">
        <w:rPr>
          <w:i/>
          <w:iCs/>
          <w:color w:val="000000"/>
        </w:rPr>
        <w:t>Deputy Director, Governmental Affairs Division</w:t>
      </w:r>
    </w:p>
    <w:p w14:paraId="1D4C58C9" w14:textId="6C0F4678" w:rsidR="003861C7" w:rsidRPr="000F4C29" w:rsidRDefault="003861C7" w:rsidP="003861C7">
      <w:pPr>
        <w:keepNext/>
        <w:suppressLineNumbers/>
        <w:spacing w:before="720" w:line="276" w:lineRule="auto"/>
        <w:jc w:val="center"/>
        <w:outlineLvl w:val="4"/>
        <w:rPr>
          <w:b/>
          <w:smallCaps/>
          <w:lang w:eastAsia="x-none"/>
        </w:rPr>
      </w:pPr>
      <w:r w:rsidRPr="000F4C29">
        <w:rPr>
          <w:b/>
          <w:smallCaps/>
          <w:lang w:eastAsia="x-none"/>
        </w:rPr>
        <w:t xml:space="preserve">Committee on </w:t>
      </w:r>
      <w:r w:rsidR="00027E07">
        <w:rPr>
          <w:b/>
          <w:smallCaps/>
          <w:lang w:eastAsia="x-none"/>
        </w:rPr>
        <w:t>Criminal Justice</w:t>
      </w:r>
    </w:p>
    <w:p w14:paraId="14F6E5C6" w14:textId="036D5512" w:rsidR="003861C7" w:rsidRDefault="003861C7" w:rsidP="003861C7">
      <w:pPr>
        <w:pStyle w:val="FootnoteText"/>
        <w:suppressLineNumbers/>
        <w:spacing w:line="276" w:lineRule="auto"/>
        <w:jc w:val="center"/>
        <w:rPr>
          <w:i/>
          <w:sz w:val="24"/>
          <w:szCs w:val="24"/>
        </w:rPr>
      </w:pPr>
      <w:r w:rsidRPr="000F4C29">
        <w:rPr>
          <w:sz w:val="24"/>
          <w:szCs w:val="24"/>
        </w:rPr>
        <w:t xml:space="preserve">Hon. </w:t>
      </w:r>
      <w:r w:rsidR="00027E07">
        <w:rPr>
          <w:sz w:val="24"/>
          <w:szCs w:val="24"/>
          <w:shd w:val="clear" w:color="auto" w:fill="FFFFFF"/>
        </w:rPr>
        <w:t>Selvena N. Brooks-Powers</w:t>
      </w:r>
      <w:r w:rsidRPr="000F4C29">
        <w:rPr>
          <w:sz w:val="24"/>
          <w:szCs w:val="24"/>
        </w:rPr>
        <w:t xml:space="preserve">, </w:t>
      </w:r>
      <w:r w:rsidRPr="000F4C29">
        <w:rPr>
          <w:i/>
          <w:sz w:val="24"/>
          <w:szCs w:val="24"/>
        </w:rPr>
        <w:t>Chair</w:t>
      </w:r>
    </w:p>
    <w:p w14:paraId="186171E4" w14:textId="77777777" w:rsidR="003861C7" w:rsidRDefault="003861C7" w:rsidP="003861C7">
      <w:pPr>
        <w:pStyle w:val="FootnoteText"/>
        <w:suppressLineNumbers/>
        <w:spacing w:line="276" w:lineRule="auto"/>
        <w:jc w:val="center"/>
        <w:rPr>
          <w:b/>
          <w:bCs/>
          <w:i/>
          <w:sz w:val="24"/>
          <w:szCs w:val="24"/>
        </w:rPr>
      </w:pPr>
    </w:p>
    <w:p w14:paraId="6D5AF3B2" w14:textId="40CFB755" w:rsidR="003861C7" w:rsidRPr="00D7578A" w:rsidRDefault="003861C7" w:rsidP="003861C7">
      <w:pPr>
        <w:pStyle w:val="FootnoteText"/>
        <w:suppressLineNumbers/>
        <w:spacing w:line="276" w:lineRule="auto"/>
        <w:jc w:val="center"/>
        <w:rPr>
          <w:b/>
          <w:bCs/>
          <w:i/>
          <w:sz w:val="24"/>
          <w:szCs w:val="24"/>
        </w:rPr>
      </w:pPr>
      <w:r w:rsidRPr="00D7578A">
        <w:rPr>
          <w:b/>
          <w:bCs/>
          <w:i/>
          <w:sz w:val="24"/>
          <w:szCs w:val="24"/>
        </w:rPr>
        <w:t xml:space="preserve">Oversight: </w:t>
      </w:r>
      <w:r w:rsidR="00027E07">
        <w:rPr>
          <w:b/>
          <w:bCs/>
          <w:i/>
          <w:sz w:val="24"/>
          <w:szCs w:val="24"/>
        </w:rPr>
        <w:t>Mental Health Care in New York City Jails</w:t>
      </w:r>
    </w:p>
    <w:p w14:paraId="5543D286" w14:textId="4150F24C" w:rsidR="003861C7" w:rsidRPr="00027E07" w:rsidRDefault="00027E07" w:rsidP="003861C7">
      <w:pPr>
        <w:pStyle w:val="Heading4"/>
        <w:keepNext w:val="0"/>
        <w:suppressLineNumbers/>
        <w:spacing w:before="720" w:after="1440"/>
        <w:jc w:val="center"/>
        <w:rPr>
          <w:b/>
          <w:color w:val="auto"/>
        </w:rPr>
      </w:pPr>
      <w:r>
        <w:rPr>
          <w:color w:val="auto"/>
        </w:rPr>
        <w:t>September 23</w:t>
      </w:r>
      <w:r w:rsidR="003861C7" w:rsidRPr="00027E07">
        <w:rPr>
          <w:color w:val="auto"/>
        </w:rPr>
        <w:t>, 2026</w:t>
      </w:r>
    </w:p>
    <w:p w14:paraId="25F03706" w14:textId="77777777" w:rsidR="003861C7" w:rsidRPr="00951AF3" w:rsidRDefault="003861C7" w:rsidP="003861C7">
      <w:pPr>
        <w:sectPr w:rsidR="003861C7" w:rsidRPr="00951AF3" w:rsidSect="003861C7">
          <w:footerReference w:type="default" r:id="rId9"/>
          <w:headerReference w:type="first" r:id="rId10"/>
          <w:footerReference w:type="first" r:id="rId11"/>
          <w:pgSz w:w="12240" w:h="15840"/>
          <w:pgMar w:top="1440" w:right="1440" w:bottom="1440" w:left="1440" w:header="720" w:footer="720" w:gutter="0"/>
          <w:cols w:space="720"/>
          <w:titlePg/>
          <w:docGrid w:linePitch="360"/>
        </w:sect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6120"/>
      </w:tblGrid>
      <w:tr w:rsidR="00027E07" w:rsidRPr="000F4C29" w14:paraId="3988804D" w14:textId="77777777" w:rsidTr="004C2A0C">
        <w:tc>
          <w:tcPr>
            <w:tcW w:w="3330" w:type="dxa"/>
          </w:tcPr>
          <w:p w14:paraId="7BB3461D" w14:textId="535DD113" w:rsidR="00027E07" w:rsidRPr="000F4C29" w:rsidRDefault="00027E07" w:rsidP="004C2A0C">
            <w:pPr>
              <w:spacing w:before="120" w:after="120"/>
              <w:rPr>
                <w:b/>
                <w:bCs/>
                <w:smallCaps/>
                <w:u w:val="single"/>
              </w:rPr>
            </w:pPr>
            <w:r w:rsidRPr="000F4C29">
              <w:rPr>
                <w:b/>
                <w:bCs/>
                <w:smallCaps/>
                <w:u w:val="single"/>
              </w:rPr>
              <w:lastRenderedPageBreak/>
              <w:t>Int.</w:t>
            </w:r>
            <w:r>
              <w:rPr>
                <w:b/>
                <w:bCs/>
                <w:smallCaps/>
                <w:u w:val="single"/>
              </w:rPr>
              <w:t xml:space="preserve"> No. 133</w:t>
            </w:r>
            <w:r w:rsidRPr="000F4C29">
              <w:rPr>
                <w:b/>
                <w:bCs/>
                <w:smallCaps/>
              </w:rPr>
              <w:t>:</w:t>
            </w:r>
          </w:p>
        </w:tc>
        <w:tc>
          <w:tcPr>
            <w:tcW w:w="6120" w:type="dxa"/>
          </w:tcPr>
          <w:p w14:paraId="2795D13B" w14:textId="6A61DED1" w:rsidR="00027E07" w:rsidRPr="000F4C29" w:rsidRDefault="00027E07" w:rsidP="004C2A0C">
            <w:pPr>
              <w:spacing w:before="120" w:after="120"/>
              <w:jc w:val="both"/>
            </w:pPr>
            <w:r w:rsidRPr="000F4C29">
              <w:t>By Council Member</w:t>
            </w:r>
            <w:r>
              <w:t>s Cab</w:t>
            </w:r>
            <w:r>
              <w:rPr>
                <w:rFonts w:cs="Times New Roman"/>
              </w:rPr>
              <w:t>á</w:t>
            </w:r>
            <w:r>
              <w:t>n</w:t>
            </w:r>
            <w:r w:rsidRPr="001502F9">
              <w:t xml:space="preserve">, </w:t>
            </w:r>
            <w:r>
              <w:t>Hudson, Louis, Brewer, Hanif, Wilson, and Far</w:t>
            </w:r>
            <w:r>
              <w:rPr>
                <w:rFonts w:cs="Times New Roman"/>
              </w:rPr>
              <w:t>í</w:t>
            </w:r>
            <w:r>
              <w:t>as</w:t>
            </w:r>
          </w:p>
        </w:tc>
      </w:tr>
      <w:tr w:rsidR="00027E07" w:rsidRPr="000F4C29" w14:paraId="45F3B1DC" w14:textId="77777777" w:rsidTr="00630A2D">
        <w:trPr>
          <w:trHeight w:val="1818"/>
        </w:trPr>
        <w:tc>
          <w:tcPr>
            <w:tcW w:w="3330" w:type="dxa"/>
          </w:tcPr>
          <w:p w14:paraId="44AEE8D5" w14:textId="77777777" w:rsidR="00027E07" w:rsidRPr="000F4C29" w:rsidRDefault="00027E07" w:rsidP="004C2A0C">
            <w:pPr>
              <w:spacing w:after="240"/>
              <w:rPr>
                <w:b/>
                <w:bCs/>
                <w:smallCaps/>
                <w:u w:val="single"/>
              </w:rPr>
            </w:pPr>
            <w:r w:rsidRPr="000F4C29">
              <w:rPr>
                <w:b/>
                <w:bCs/>
                <w:smallCaps/>
                <w:u w:val="single"/>
              </w:rPr>
              <w:t>Title</w:t>
            </w:r>
            <w:r w:rsidRPr="000F4C29">
              <w:rPr>
                <w:b/>
                <w:bCs/>
                <w:smallCaps/>
              </w:rPr>
              <w:t>:</w:t>
            </w:r>
          </w:p>
        </w:tc>
        <w:tc>
          <w:tcPr>
            <w:tcW w:w="6120" w:type="dxa"/>
          </w:tcPr>
          <w:p w14:paraId="05270B93" w14:textId="5EA781A4" w:rsidR="00027E07" w:rsidRPr="000F4C29" w:rsidRDefault="00027E07" w:rsidP="004C2A0C">
            <w:pPr>
              <w:spacing w:after="240"/>
              <w:jc w:val="both"/>
            </w:pPr>
            <w:r w:rsidRPr="00027E07">
              <w:rPr>
                <w:color w:val="000000"/>
                <w:shd w:val="clear" w:color="auto" w:fill="FFFFFF"/>
              </w:rPr>
              <w:t>A Local Law in relation to extending the minimum duration of and updating other requirements pertaining to the task force created to address policies related to the treatment and housing of transgender, gender nonconforming, non-binary, and intersex individuals in the custody of the department of correction</w:t>
            </w:r>
          </w:p>
        </w:tc>
      </w:tr>
      <w:tr w:rsidR="00027E07" w:rsidRPr="000F4C29" w14:paraId="7CB51F4C" w14:textId="77777777" w:rsidTr="004C2A0C">
        <w:tc>
          <w:tcPr>
            <w:tcW w:w="3330" w:type="dxa"/>
          </w:tcPr>
          <w:p w14:paraId="30FB2C40" w14:textId="5F731B6B" w:rsidR="00027E07" w:rsidRPr="000F4C29" w:rsidRDefault="00027E07" w:rsidP="004C2A0C">
            <w:pPr>
              <w:spacing w:before="120" w:after="120"/>
              <w:rPr>
                <w:b/>
                <w:bCs/>
                <w:smallCaps/>
                <w:u w:val="single"/>
              </w:rPr>
            </w:pPr>
            <w:r w:rsidRPr="000F4C29">
              <w:rPr>
                <w:b/>
                <w:bCs/>
                <w:smallCaps/>
                <w:u w:val="single"/>
              </w:rPr>
              <w:t>Int.</w:t>
            </w:r>
            <w:r>
              <w:rPr>
                <w:b/>
                <w:bCs/>
                <w:smallCaps/>
                <w:u w:val="single"/>
              </w:rPr>
              <w:t xml:space="preserve"> No. 453</w:t>
            </w:r>
            <w:r w:rsidRPr="000F4C29">
              <w:rPr>
                <w:b/>
                <w:bCs/>
                <w:smallCaps/>
              </w:rPr>
              <w:t>:</w:t>
            </w:r>
          </w:p>
        </w:tc>
        <w:tc>
          <w:tcPr>
            <w:tcW w:w="6120" w:type="dxa"/>
          </w:tcPr>
          <w:p w14:paraId="2EDD593C" w14:textId="28565C9F" w:rsidR="00027E07" w:rsidRPr="000F4C29" w:rsidRDefault="00027E07" w:rsidP="004C2A0C">
            <w:pPr>
              <w:spacing w:before="120" w:after="120"/>
              <w:jc w:val="both"/>
            </w:pPr>
            <w:r w:rsidRPr="000F4C29">
              <w:t xml:space="preserve">By </w:t>
            </w:r>
            <w:r>
              <w:t>Council Members Stevens, Narcisse, Riley, Williams, Banks, Hudson, Brooks-Powers, Hanif, Nurse, Cab</w:t>
            </w:r>
            <w:r>
              <w:rPr>
                <w:rFonts w:cs="Times New Roman"/>
              </w:rPr>
              <w:t>án, Maloney, Epstein, and Farías</w:t>
            </w:r>
          </w:p>
        </w:tc>
      </w:tr>
      <w:tr w:rsidR="00027E07" w:rsidRPr="000F4C29" w14:paraId="673D9517" w14:textId="77777777" w:rsidTr="004C2A0C">
        <w:tc>
          <w:tcPr>
            <w:tcW w:w="3330" w:type="dxa"/>
          </w:tcPr>
          <w:p w14:paraId="51B04F51" w14:textId="5DEFB5AE" w:rsidR="00027E07" w:rsidRPr="000F4C29" w:rsidRDefault="00027E07" w:rsidP="00027E07">
            <w:pPr>
              <w:spacing w:after="240"/>
              <w:rPr>
                <w:b/>
                <w:bCs/>
                <w:smallCaps/>
                <w:u w:val="single"/>
              </w:rPr>
            </w:pPr>
            <w:r w:rsidRPr="000F4C29">
              <w:rPr>
                <w:b/>
                <w:bCs/>
                <w:smallCaps/>
                <w:u w:val="single"/>
              </w:rPr>
              <w:t>Title</w:t>
            </w:r>
            <w:r w:rsidRPr="000F4C29">
              <w:rPr>
                <w:b/>
                <w:bCs/>
                <w:smallCaps/>
              </w:rPr>
              <w:t>:</w:t>
            </w:r>
          </w:p>
        </w:tc>
        <w:tc>
          <w:tcPr>
            <w:tcW w:w="6120" w:type="dxa"/>
          </w:tcPr>
          <w:p w14:paraId="73DFAEB0" w14:textId="388B506E" w:rsidR="00027E07" w:rsidRPr="000F4C29" w:rsidRDefault="00027E07" w:rsidP="004C2A0C">
            <w:pPr>
              <w:spacing w:after="240"/>
              <w:jc w:val="both"/>
            </w:pPr>
            <w:proofErr w:type="gramStart"/>
            <w:r w:rsidRPr="00027E07">
              <w:rPr>
                <w:color w:val="000000"/>
                <w:shd w:val="clear" w:color="auto" w:fill="FFFFFF"/>
              </w:rPr>
              <w:t>A Local</w:t>
            </w:r>
            <w:proofErr w:type="gramEnd"/>
            <w:r w:rsidRPr="00027E07">
              <w:rPr>
                <w:color w:val="000000"/>
                <w:shd w:val="clear" w:color="auto" w:fill="FFFFFF"/>
              </w:rPr>
              <w:t xml:space="preserve"> Law to amend the administrative code of the city of New York, in relation to the provision of mental health services for children visiting incarcerated individuals</w:t>
            </w:r>
          </w:p>
        </w:tc>
      </w:tr>
      <w:tr w:rsidR="00027E07" w:rsidRPr="000F4C29" w14:paraId="2773515B" w14:textId="77777777" w:rsidTr="004C2A0C">
        <w:tc>
          <w:tcPr>
            <w:tcW w:w="3330" w:type="dxa"/>
          </w:tcPr>
          <w:p w14:paraId="408D76A3" w14:textId="24EF6313" w:rsidR="00027E07" w:rsidRPr="000F4C29" w:rsidRDefault="00027E07" w:rsidP="00027E07">
            <w:pPr>
              <w:spacing w:after="120"/>
              <w:rPr>
                <w:b/>
                <w:bCs/>
                <w:smallCaps/>
                <w:u w:val="single"/>
              </w:rPr>
            </w:pPr>
            <w:r w:rsidRPr="000F4C29">
              <w:rPr>
                <w:b/>
                <w:bCs/>
                <w:smallCaps/>
                <w:u w:val="single"/>
              </w:rPr>
              <w:t>Int.</w:t>
            </w:r>
            <w:r>
              <w:rPr>
                <w:b/>
                <w:bCs/>
                <w:smallCaps/>
                <w:u w:val="single"/>
              </w:rPr>
              <w:t xml:space="preserve"> No. 809</w:t>
            </w:r>
            <w:r w:rsidRPr="000F4C29">
              <w:rPr>
                <w:b/>
                <w:bCs/>
                <w:smallCaps/>
              </w:rPr>
              <w:t>:</w:t>
            </w:r>
          </w:p>
        </w:tc>
        <w:tc>
          <w:tcPr>
            <w:tcW w:w="6120" w:type="dxa"/>
          </w:tcPr>
          <w:p w14:paraId="0E0D188B" w14:textId="0398F067" w:rsidR="00027E07" w:rsidRPr="000F4C29" w:rsidRDefault="00027E07" w:rsidP="00027E07">
            <w:pPr>
              <w:spacing w:after="120"/>
              <w:jc w:val="both"/>
            </w:pPr>
            <w:r>
              <w:t>By Council Members Brooks-Powers, Louis, Williams, Narcisse, and the Public Advocate (Williams)</w:t>
            </w:r>
          </w:p>
        </w:tc>
      </w:tr>
      <w:tr w:rsidR="00027E07" w:rsidRPr="000F4C29" w14:paraId="08CBB282" w14:textId="77777777" w:rsidTr="004C2A0C">
        <w:tc>
          <w:tcPr>
            <w:tcW w:w="3330" w:type="dxa"/>
          </w:tcPr>
          <w:p w14:paraId="0E04E721" w14:textId="3D69A771" w:rsidR="00027E07" w:rsidRPr="000F4C29" w:rsidRDefault="00027E07" w:rsidP="00027E07">
            <w:pPr>
              <w:spacing w:after="240"/>
              <w:rPr>
                <w:b/>
                <w:bCs/>
                <w:smallCaps/>
                <w:u w:val="single"/>
              </w:rPr>
            </w:pPr>
            <w:r w:rsidRPr="000F4C29">
              <w:rPr>
                <w:b/>
                <w:bCs/>
                <w:smallCaps/>
                <w:u w:val="single"/>
              </w:rPr>
              <w:t>Title</w:t>
            </w:r>
            <w:r w:rsidRPr="000F4C29">
              <w:rPr>
                <w:b/>
                <w:bCs/>
                <w:smallCaps/>
              </w:rPr>
              <w:t>:</w:t>
            </w:r>
          </w:p>
        </w:tc>
        <w:tc>
          <w:tcPr>
            <w:tcW w:w="6120" w:type="dxa"/>
          </w:tcPr>
          <w:p w14:paraId="6D239302" w14:textId="56435EB0" w:rsidR="00027E07" w:rsidRPr="000F4C29" w:rsidRDefault="00027E07" w:rsidP="00027E07">
            <w:pPr>
              <w:spacing w:after="240"/>
              <w:jc w:val="both"/>
            </w:pPr>
            <w:r w:rsidRPr="00027E07">
              <w:t>A Local Law to amend the administrative code of the city of New York, in relation to requiring the department of correction to create and implement policies to address medical needs during and after lock-ins</w:t>
            </w:r>
          </w:p>
        </w:tc>
      </w:tr>
    </w:tbl>
    <w:p w14:paraId="24A54B2E" w14:textId="77777777" w:rsidR="00027E07" w:rsidRDefault="00027E07" w:rsidP="00027E07"/>
    <w:p w14:paraId="5C578BD2" w14:textId="77777777" w:rsidR="000E47E5" w:rsidRDefault="000E47E5" w:rsidP="00027E07">
      <w:pPr>
        <w:sectPr w:rsidR="000E47E5" w:rsidSect="003861C7">
          <w:headerReference w:type="even" r:id="rId12"/>
          <w:headerReference w:type="default"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2CAFE8C0" w14:textId="0AF0A2E9" w:rsidR="00952747" w:rsidRPr="00952747" w:rsidRDefault="007360B4" w:rsidP="007360B4">
      <w:pPr>
        <w:pStyle w:val="RomanHeading1"/>
      </w:pPr>
      <w:r w:rsidRPr="00952747">
        <w:lastRenderedPageBreak/>
        <w:t>Introduction</w:t>
      </w:r>
    </w:p>
    <w:p w14:paraId="1CDFA2CC" w14:textId="2EE05558" w:rsidR="003861C7" w:rsidRDefault="003861C7" w:rsidP="003861C7">
      <w:pPr>
        <w:pStyle w:val="DoublePara"/>
      </w:pPr>
      <w:r w:rsidRPr="00EF3AC9">
        <w:t xml:space="preserve">On </w:t>
      </w:r>
      <w:r w:rsidR="00027E07">
        <w:rPr>
          <w:iCs/>
        </w:rPr>
        <w:t>September 23</w:t>
      </w:r>
      <w:r>
        <w:t>, 2026</w:t>
      </w:r>
      <w:r w:rsidRPr="00EF3AC9">
        <w:t xml:space="preserve">, the Committee on </w:t>
      </w:r>
      <w:r w:rsidR="00027E07">
        <w:t>Criminal Justice</w:t>
      </w:r>
      <w:r w:rsidRPr="00EF3AC9">
        <w:t>, chaired by Council Member</w:t>
      </w:r>
      <w:r>
        <w:t xml:space="preserve"> </w:t>
      </w:r>
      <w:r w:rsidR="00027E07">
        <w:t>Selvena N. Brooks-Powers</w:t>
      </w:r>
      <w:r w:rsidRPr="00EF3AC9">
        <w:t xml:space="preserve">, will </w:t>
      </w:r>
      <w:r>
        <w:t xml:space="preserve">hold an oversight hearing on </w:t>
      </w:r>
      <w:r w:rsidR="00027E07">
        <w:t xml:space="preserve">mental health care in </w:t>
      </w:r>
      <w:r>
        <w:t xml:space="preserve">New York City’s </w:t>
      </w:r>
      <w:r w:rsidR="00027E07">
        <w:t>jails</w:t>
      </w:r>
      <w:r>
        <w:rPr>
          <w:spacing w:val="-3"/>
        </w:rPr>
        <w:t>.</w:t>
      </w:r>
      <w:r w:rsidR="00027E07">
        <w:rPr>
          <w:spacing w:val="-3"/>
        </w:rPr>
        <w:t xml:space="preserve"> In addition, the committee will hear Introduction Number (“Int. No.”) 133, sponsored by Council Member Cabán, </w:t>
      </w:r>
      <w:r w:rsidR="009B3CD4" w:rsidRPr="00027E07">
        <w:rPr>
          <w:color w:val="000000"/>
          <w:shd w:val="clear" w:color="auto" w:fill="FFFFFF"/>
        </w:rPr>
        <w:t>in relation to extending the minimum duration of and updating other requirements pertaining to the task force created to address policies related to the treatment and housing of transgender, gender nonconforming, non-binary, and intersex individuals in the custody of the department of correction</w:t>
      </w:r>
      <w:r w:rsidR="009B3CD4">
        <w:rPr>
          <w:color w:val="000000"/>
          <w:shd w:val="clear" w:color="auto" w:fill="FFFFFF"/>
        </w:rPr>
        <w:t xml:space="preserve">; Int. No. 453, sponsored by Council Member Stevens, </w:t>
      </w:r>
      <w:r w:rsidR="009B3CD4" w:rsidRPr="00027E07">
        <w:rPr>
          <w:color w:val="000000"/>
          <w:shd w:val="clear" w:color="auto" w:fill="FFFFFF"/>
        </w:rPr>
        <w:t>in relation to the provision of mental health services for children visiting incarcerated individuals</w:t>
      </w:r>
      <w:r w:rsidR="009B3CD4">
        <w:rPr>
          <w:color w:val="000000"/>
          <w:shd w:val="clear" w:color="auto" w:fill="FFFFFF"/>
        </w:rPr>
        <w:t xml:space="preserve">; and Int. No. 809, sponsored by Chair Brooks-Powers, </w:t>
      </w:r>
      <w:r w:rsidR="009B3CD4" w:rsidRPr="009B3CD4">
        <w:rPr>
          <w:color w:val="000000"/>
          <w:shd w:val="clear" w:color="auto" w:fill="FFFFFF"/>
        </w:rPr>
        <w:t xml:space="preserve">in relation to requiring the </w:t>
      </w:r>
      <w:r w:rsidR="0056589E">
        <w:rPr>
          <w:color w:val="000000"/>
          <w:shd w:val="clear" w:color="auto" w:fill="FFFFFF"/>
        </w:rPr>
        <w:t>D</w:t>
      </w:r>
      <w:r w:rsidR="0056589E" w:rsidRPr="009B3CD4">
        <w:rPr>
          <w:color w:val="000000"/>
          <w:shd w:val="clear" w:color="auto" w:fill="FFFFFF"/>
        </w:rPr>
        <w:t xml:space="preserve">epartment </w:t>
      </w:r>
      <w:r w:rsidR="009B3CD4" w:rsidRPr="009B3CD4">
        <w:rPr>
          <w:color w:val="000000"/>
          <w:shd w:val="clear" w:color="auto" w:fill="FFFFFF"/>
        </w:rPr>
        <w:t xml:space="preserve">of </w:t>
      </w:r>
      <w:r w:rsidR="0056589E">
        <w:rPr>
          <w:color w:val="000000"/>
          <w:shd w:val="clear" w:color="auto" w:fill="FFFFFF"/>
        </w:rPr>
        <w:t>C</w:t>
      </w:r>
      <w:r w:rsidR="0056589E" w:rsidRPr="009B3CD4">
        <w:rPr>
          <w:color w:val="000000"/>
          <w:shd w:val="clear" w:color="auto" w:fill="FFFFFF"/>
        </w:rPr>
        <w:t xml:space="preserve">orrection </w:t>
      </w:r>
      <w:r w:rsidR="009B3CD4" w:rsidRPr="009B3CD4">
        <w:rPr>
          <w:color w:val="000000"/>
          <w:shd w:val="clear" w:color="auto" w:fill="FFFFFF"/>
        </w:rPr>
        <w:t>to create and implement policies to address medical needs during and after lock-ins</w:t>
      </w:r>
      <w:r w:rsidR="009B3CD4">
        <w:rPr>
          <w:color w:val="000000"/>
          <w:shd w:val="clear" w:color="auto" w:fill="FFFFFF"/>
        </w:rPr>
        <w:t>.</w:t>
      </w:r>
      <w:r>
        <w:rPr>
          <w:spacing w:val="-3"/>
        </w:rPr>
        <w:t xml:space="preserve"> </w:t>
      </w:r>
      <w:r w:rsidRPr="000F4C29">
        <w:t xml:space="preserve">Among those </w:t>
      </w:r>
      <w:r>
        <w:t xml:space="preserve">invited to testify are the </w:t>
      </w:r>
      <w:r w:rsidR="009B3CD4">
        <w:t>Department of Correction</w:t>
      </w:r>
      <w:r>
        <w:t xml:space="preserve"> (“DO</w:t>
      </w:r>
      <w:r w:rsidR="009B3CD4">
        <w:t>C</w:t>
      </w:r>
      <w:r>
        <w:t>”)</w:t>
      </w:r>
      <w:r w:rsidR="009B3CD4">
        <w:t>, Correctional Health Services (“CHS”)</w:t>
      </w:r>
      <w:r>
        <w:t xml:space="preserve">, </w:t>
      </w:r>
      <w:r w:rsidRPr="000F4C29">
        <w:t>advocacy organizations</w:t>
      </w:r>
      <w:r>
        <w:t>,</w:t>
      </w:r>
      <w:r w:rsidRPr="000F4C29">
        <w:t xml:space="preserve"> and other</w:t>
      </w:r>
      <w:r>
        <w:t xml:space="preserve"> interested</w:t>
      </w:r>
      <w:r w:rsidRPr="000F4C29">
        <w:t xml:space="preserve"> members of the public.</w:t>
      </w:r>
    </w:p>
    <w:p w14:paraId="185A5145" w14:textId="00E45026" w:rsidR="00952747" w:rsidRDefault="00952747" w:rsidP="00343829">
      <w:pPr>
        <w:pStyle w:val="RomanHeading1"/>
        <w:rPr>
          <w:bCs/>
        </w:rPr>
      </w:pPr>
      <w:r w:rsidRPr="00952747">
        <w:t>BACKGROUND</w:t>
      </w:r>
    </w:p>
    <w:p w14:paraId="6CBBCC55" w14:textId="08FE0E6A" w:rsidR="00952747" w:rsidRDefault="008E2751" w:rsidP="008E2751">
      <w:pPr>
        <w:pStyle w:val="DoublePara"/>
      </w:pPr>
      <w:r w:rsidRPr="008E2751">
        <w:t xml:space="preserve">The need for continued examination of mental health care in </w:t>
      </w:r>
      <w:r w:rsidR="0046695E">
        <w:t xml:space="preserve">New York </w:t>
      </w:r>
      <w:r w:rsidRPr="008E2751">
        <w:t>City</w:t>
      </w:r>
      <w:r w:rsidR="0046695E">
        <w:t xml:space="preserve"> (“City”)</w:t>
      </w:r>
      <w:r w:rsidRPr="008E2751">
        <w:t xml:space="preserve"> jails is underscored by the prevalence of mental health needs among people in custody.</w:t>
      </w:r>
      <w:bookmarkStart w:id="0" w:name="_Ref240915181"/>
      <w:r w:rsidR="005643AF">
        <w:rPr>
          <w:rStyle w:val="FootnoteReference"/>
        </w:rPr>
        <w:footnoteReference w:id="1"/>
      </w:r>
      <w:bookmarkEnd w:id="0"/>
      <w:r w:rsidRPr="008E2751">
        <w:t xml:space="preserve"> A November 2025 report by the Data Collaborative for Justice and Katal Center for Equity, Health, and Justice found that 60</w:t>
      </w:r>
      <w:r w:rsidR="005C7BA4">
        <w:t>%</w:t>
      </w:r>
      <w:r w:rsidRPr="008E2751">
        <w:t xml:space="preserve"> of the City jail population had documented mental health needs and that 22</w:t>
      </w:r>
      <w:r w:rsidR="005C7BA4">
        <w:t>%</w:t>
      </w:r>
      <w:r w:rsidRPr="008E2751">
        <w:t xml:space="preserve"> had been diagnosed with a serious mental illness (</w:t>
      </w:r>
      <w:r w:rsidR="005008E0">
        <w:t>“</w:t>
      </w:r>
      <w:r w:rsidRPr="008E2751">
        <w:t>SMI</w:t>
      </w:r>
      <w:r w:rsidR="005008E0">
        <w:t>”</w:t>
      </w:r>
      <w:r w:rsidRPr="008E2751">
        <w:t>).</w:t>
      </w:r>
      <w:r w:rsidR="007A44FA" w:rsidRPr="007A44FA">
        <w:rPr>
          <w:vertAlign w:val="superscript"/>
        </w:rPr>
        <w:footnoteReference w:id="2"/>
      </w:r>
      <w:r w:rsidRPr="008E2751">
        <w:t xml:space="preserve"> The report found that the share of the jail population receiving mental health services had increased from 44</w:t>
      </w:r>
      <w:r w:rsidR="007A44FA">
        <w:t>%</w:t>
      </w:r>
      <w:r w:rsidRPr="008E2751">
        <w:t xml:space="preserve"> in 2020 to 60</w:t>
      </w:r>
      <w:r w:rsidR="007A44FA">
        <w:t>%</w:t>
      </w:r>
      <w:r w:rsidRPr="008E2751">
        <w:t xml:space="preserve"> in 2025, while </w:t>
      </w:r>
      <w:r w:rsidRPr="008E2751">
        <w:lastRenderedPageBreak/>
        <w:t>the share diagnosed with an SMI increased from 17</w:t>
      </w:r>
      <w:r w:rsidR="00907DF6">
        <w:t>%</w:t>
      </w:r>
      <w:r w:rsidRPr="008E2751">
        <w:t xml:space="preserve"> to 22</w:t>
      </w:r>
      <w:r w:rsidR="00907DF6">
        <w:t>%</w:t>
      </w:r>
      <w:r w:rsidRPr="008E2751">
        <w:t xml:space="preserve"> during the same period.</w:t>
      </w:r>
      <w:r w:rsidR="00907DF6">
        <w:rPr>
          <w:rStyle w:val="FootnoteReference"/>
        </w:rPr>
        <w:footnoteReference w:id="3"/>
      </w:r>
      <w:r w:rsidRPr="008E2751">
        <w:t xml:space="preserve"> The Department of Correction similarly reported in June 2026 that approximately 20</w:t>
      </w:r>
      <w:r w:rsidR="00907DF6">
        <w:t>%</w:t>
      </w:r>
      <w:r w:rsidRPr="008E2751">
        <w:t xml:space="preserve"> of people in its custody had been identified by Correctional Health Services as having an SMI and that more than 4,100 people, or approximately 60</w:t>
      </w:r>
      <w:r w:rsidR="00907DF6">
        <w:t>%</w:t>
      </w:r>
      <w:r w:rsidRPr="008E2751">
        <w:t xml:space="preserve"> of the population, had a </w:t>
      </w:r>
      <w:r w:rsidRPr="00343829">
        <w:rPr>
          <w:i/>
        </w:rPr>
        <w:t>Brad H</w:t>
      </w:r>
      <w:r w:rsidRPr="008E2751">
        <w:t xml:space="preserve"> designation</w:t>
      </w:r>
      <w:r w:rsidR="004366B3">
        <w:rPr>
          <w:rStyle w:val="FootnoteReference"/>
        </w:rPr>
        <w:footnoteReference w:id="4"/>
      </w:r>
      <w:r w:rsidRPr="008E2751">
        <w:t xml:space="preserve"> indicating increased interaction with mental health services.</w:t>
      </w:r>
      <w:r w:rsidR="00D72324">
        <w:rPr>
          <w:rStyle w:val="FootnoteReference"/>
        </w:rPr>
        <w:footnoteReference w:id="5"/>
      </w:r>
    </w:p>
    <w:p w14:paraId="0FA37379" w14:textId="157BB248" w:rsidR="009A311D" w:rsidRDefault="00D83668" w:rsidP="008E2751">
      <w:pPr>
        <w:pStyle w:val="DoublePara"/>
      </w:pPr>
      <w:r w:rsidRPr="00D83668">
        <w:t>The concentration of people with serious mental illness in correctional facilities has contributed to the criminal legal system functioning as a de facto mental health system for people who may otherwise require community-based treatment. Research has found that people with mental illness are more likely to come into contact with the criminal legal system and that correctional facilities frequently become sites where people receive mental health treatment, including for some individuals whose first contact with a mental health provider occurs after incarceration.</w:t>
      </w:r>
      <w:r w:rsidR="00DC63F6">
        <w:rPr>
          <w:rStyle w:val="FootnoteReference"/>
        </w:rPr>
        <w:footnoteReference w:id="6"/>
      </w:r>
      <w:r w:rsidR="00DC63F6">
        <w:t xml:space="preserve"> </w:t>
      </w:r>
      <w:r w:rsidRPr="00D83668">
        <w:t xml:space="preserve">The National </w:t>
      </w:r>
      <w:r w:rsidR="00A34004">
        <w:t>Research Council</w:t>
      </w:r>
      <w:r w:rsidR="00A34004" w:rsidRPr="00D83668">
        <w:t xml:space="preserve"> </w:t>
      </w:r>
      <w:r w:rsidRPr="00D83668">
        <w:t>has similarly identified inadequate community treatment for mental illness as one factor that can contribute to incarceration and has noted evidence that incarceration itself can exacerbate symptoms among people with preexisting mental illness.</w:t>
      </w:r>
      <w:bookmarkStart w:id="1" w:name="_Ref240960286"/>
      <w:r w:rsidR="00ED0929">
        <w:rPr>
          <w:rStyle w:val="FootnoteReference"/>
        </w:rPr>
        <w:footnoteReference w:id="7"/>
      </w:r>
      <w:bookmarkEnd w:id="1"/>
    </w:p>
    <w:p w14:paraId="073583E9" w14:textId="4573295B" w:rsidR="00942EA3" w:rsidRDefault="00942EA3" w:rsidP="008E2751">
      <w:pPr>
        <w:pStyle w:val="DoublePara"/>
      </w:pPr>
      <w:r w:rsidRPr="00942EA3">
        <w:t xml:space="preserve">The result is a correctional system in which treatment and incarceration are often occurring simultaneously, even though incarceration is not itself a mental health intervention. The City jail system has therefore developed multiple levels of specialized mental health housing, including </w:t>
      </w:r>
      <w:r w:rsidRPr="00942EA3">
        <w:lastRenderedPageBreak/>
        <w:t xml:space="preserve">Mental Observation units and </w:t>
      </w:r>
      <w:r w:rsidR="00A87FC0" w:rsidRPr="00A87FC0">
        <w:t>the Program to Accelerate Clinical Effectiveness</w:t>
      </w:r>
      <w:r w:rsidR="00ED404B">
        <w:t xml:space="preserve"> (</w:t>
      </w:r>
      <w:r w:rsidR="00C53966">
        <w:t>“</w:t>
      </w:r>
      <w:r w:rsidR="00ED404B">
        <w:t>PACE</w:t>
      </w:r>
      <w:r w:rsidR="00C53966">
        <w:t>”</w:t>
      </w:r>
      <w:r w:rsidR="00ED404B">
        <w:t>)</w:t>
      </w:r>
      <w:r w:rsidRPr="00942EA3">
        <w:t xml:space="preserve"> units, while CHS has also developed therapeutic housing models intended to connect people with more intensive medical and mental health services.</w:t>
      </w:r>
      <w:r w:rsidR="00A4374A">
        <w:rPr>
          <w:rStyle w:val="FootnoteReference"/>
        </w:rPr>
        <w:footnoteReference w:id="8"/>
      </w:r>
      <w:r w:rsidR="0023390E">
        <w:t xml:space="preserve"> </w:t>
      </w:r>
      <w:r w:rsidR="0023390E" w:rsidRPr="0023390E">
        <w:t>Mental Observation units and PACE units are intended to provide different levels of structured support to people with significant mental health needs. PACE units provide more intensive multidisciplinary treatment for people with serious mental illness, while Mental Observation units provide a lower level of specialized mental health housing for people who require additional observation and support</w:t>
      </w:r>
      <w:r w:rsidR="00823615">
        <w:t>,</w:t>
      </w:r>
      <w:r w:rsidR="0023390E" w:rsidRPr="0023390E">
        <w:t xml:space="preserve"> but do not meet the criteria for PACE.</w:t>
      </w:r>
      <w:r w:rsidR="00674FA5">
        <w:rPr>
          <w:rStyle w:val="FootnoteReference"/>
        </w:rPr>
        <w:footnoteReference w:id="9"/>
      </w:r>
    </w:p>
    <w:p w14:paraId="7A9616C7" w14:textId="1B5A52A2" w:rsidR="000712BB" w:rsidRPr="00686A10" w:rsidRDefault="000712BB" w:rsidP="00343829">
      <w:pPr>
        <w:pStyle w:val="RomanHeading2"/>
      </w:pPr>
      <w:bookmarkStart w:id="2" w:name="_Ref240612864"/>
      <w:r w:rsidRPr="00686A10">
        <w:t>M</w:t>
      </w:r>
      <w:r w:rsidR="00686A10">
        <w:t>ental Health Needs in New York City Jails</w:t>
      </w:r>
      <w:bookmarkEnd w:id="2"/>
    </w:p>
    <w:p w14:paraId="46F311A9" w14:textId="1E4984C5" w:rsidR="000712BB" w:rsidRDefault="00B1664E" w:rsidP="00B1664E">
      <w:pPr>
        <w:pStyle w:val="DoublePara"/>
      </w:pPr>
      <w:r w:rsidRPr="00B1664E">
        <w:t>The concentration of people with mental health needs in City jails has increased substantially over the past decade.</w:t>
      </w:r>
      <w:r w:rsidR="00305429">
        <w:t xml:space="preserve"> </w:t>
      </w:r>
      <w:r w:rsidRPr="00B1664E">
        <w:t xml:space="preserve">The Data Collaborative for Justice defines the </w:t>
      </w:r>
      <w:r w:rsidRPr="00343829">
        <w:rPr>
          <w:i/>
        </w:rPr>
        <w:t>Brad H</w:t>
      </w:r>
      <w:r w:rsidRPr="00B1664E">
        <w:t xml:space="preserve"> designation as applying to people who have been diagnosed, screened for, requested, or received mental health services while incarcerated in a City jail, although the designation itself does not constitute a formal mental health diagnosis.</w:t>
      </w:r>
      <w:r w:rsidR="00305429" w:rsidRPr="00305429">
        <w:rPr>
          <w:rStyle w:val="FootnoteReference"/>
        </w:rPr>
        <w:t xml:space="preserve"> </w:t>
      </w:r>
      <w:r w:rsidR="00305429">
        <w:rPr>
          <w:rStyle w:val="FootnoteReference"/>
        </w:rPr>
        <w:footnoteReference w:id="10"/>
      </w:r>
      <w:r w:rsidR="00283A5D">
        <w:t xml:space="preserve"> </w:t>
      </w:r>
      <w:r w:rsidRPr="00B1664E">
        <w:t xml:space="preserve">The designation is named for </w:t>
      </w:r>
      <w:r w:rsidRPr="00B1664E">
        <w:rPr>
          <w:i/>
          <w:iCs/>
        </w:rPr>
        <w:t>Brad H. v. City of New York</w:t>
      </w:r>
      <w:r w:rsidRPr="00B1664E">
        <w:t>,</w:t>
      </w:r>
      <w:r w:rsidR="00283A5D">
        <w:t xml:space="preserve"> </w:t>
      </w:r>
      <w:r w:rsidR="0065296F" w:rsidRPr="0065296F">
        <w:t>a class action lawsuit that resulted in a 2003 settlement requiring the City to provide treatment and discharge planning services to people receiving mental health treatment while incarcerated.</w:t>
      </w:r>
      <w:r w:rsidR="00D94E0C">
        <w:rPr>
          <w:rStyle w:val="FootnoteReference"/>
        </w:rPr>
        <w:footnoteReference w:id="11"/>
      </w:r>
      <w:r w:rsidR="0044051E">
        <w:t xml:space="preserve"> </w:t>
      </w:r>
      <w:r w:rsidR="007A3883" w:rsidRPr="007A3883">
        <w:t>The settlement requires discharge planning for people receiving mental health treatment while incarcerated</w:t>
      </w:r>
      <w:r w:rsidR="00E448F3">
        <w:rPr>
          <w:rStyle w:val="FootnoteReference"/>
        </w:rPr>
        <w:footnoteReference w:id="12"/>
      </w:r>
      <w:r w:rsidR="007A3883" w:rsidRPr="007A3883">
        <w:t xml:space="preserve"> and includes services intended to support continuity of care after </w:t>
      </w:r>
      <w:r w:rsidR="007A3883" w:rsidRPr="007A3883">
        <w:lastRenderedPageBreak/>
        <w:t>release.</w:t>
      </w:r>
      <w:r w:rsidR="007A3883">
        <w:t xml:space="preserve"> </w:t>
      </w:r>
      <w:r w:rsidR="007A3883" w:rsidRPr="007A3883">
        <w:t>The services include individualized assessments, mental health care referrals, medication assistance, substance use treatment referrals, case management, public benefits assistance, housing assistance, and transportation assistance.</w:t>
      </w:r>
      <w:r w:rsidR="005470CF">
        <w:rPr>
          <w:rStyle w:val="FootnoteReference"/>
        </w:rPr>
        <w:footnoteReference w:id="13"/>
      </w:r>
    </w:p>
    <w:p w14:paraId="61CAF06F" w14:textId="343F9F79" w:rsidR="00CB3CEA" w:rsidRPr="00CB3CEA" w:rsidRDefault="00CB3CEA" w:rsidP="00CB3CEA">
      <w:pPr>
        <w:pStyle w:val="DoublePara"/>
      </w:pPr>
      <w:r w:rsidRPr="00CB3CEA">
        <w:t>As of October 31, 2025, approximately 60</w:t>
      </w:r>
      <w:r w:rsidR="00AA4F01">
        <w:t>%</w:t>
      </w:r>
      <w:r w:rsidRPr="00CB3CEA">
        <w:t xml:space="preserve"> of people in City jails </w:t>
      </w:r>
      <w:r w:rsidR="00DF21B8">
        <w:t xml:space="preserve">and </w:t>
      </w:r>
      <w:r w:rsidR="00DF21B8" w:rsidRPr="00CB3CEA">
        <w:t xml:space="preserve">held pretrial </w:t>
      </w:r>
      <w:r w:rsidRPr="00CB3CEA">
        <w:t xml:space="preserve">had a </w:t>
      </w:r>
      <w:r w:rsidRPr="00343829">
        <w:rPr>
          <w:i/>
        </w:rPr>
        <w:t>Brad H</w:t>
      </w:r>
      <w:r w:rsidRPr="00CB3CEA">
        <w:t xml:space="preserve"> designation.</w:t>
      </w:r>
      <w:r w:rsidR="003A27C9">
        <w:rPr>
          <w:rStyle w:val="FootnoteReference"/>
        </w:rPr>
        <w:footnoteReference w:id="14"/>
      </w:r>
      <w:r w:rsidRPr="00CB3CEA">
        <w:t xml:space="preserve"> The same data showed that approximately 87</w:t>
      </w:r>
      <w:r w:rsidR="002D0F31">
        <w:t>%</w:t>
      </w:r>
      <w:r w:rsidRPr="00CB3CEA">
        <w:t xml:space="preserve"> of women in custody had received mental health services compared with 58</w:t>
      </w:r>
      <w:r w:rsidR="002D0F31">
        <w:t>%</w:t>
      </w:r>
      <w:r w:rsidRPr="00CB3CEA">
        <w:t xml:space="preserve"> of men.</w:t>
      </w:r>
      <w:r w:rsidR="006F0860">
        <w:rPr>
          <w:rStyle w:val="FootnoteReference"/>
        </w:rPr>
        <w:footnoteReference w:id="15"/>
      </w:r>
      <w:r w:rsidRPr="00CB3CEA">
        <w:t xml:space="preserve"> The prevalence of mental health needs also varied by charge category, with 64</w:t>
      </w:r>
      <w:r w:rsidR="00DF21B8">
        <w:t>%</w:t>
      </w:r>
      <w:r w:rsidRPr="00CB3CEA">
        <w:t xml:space="preserve"> of people charged with violent felony offenses carrying a </w:t>
      </w:r>
      <w:r w:rsidRPr="00343829">
        <w:rPr>
          <w:i/>
        </w:rPr>
        <w:t>Brad H</w:t>
      </w:r>
      <w:r w:rsidRPr="00CB3CEA">
        <w:t xml:space="preserve"> designation compared with 52</w:t>
      </w:r>
      <w:r w:rsidR="00857787">
        <w:t>%</w:t>
      </w:r>
      <w:r w:rsidRPr="00CB3CEA">
        <w:t xml:space="preserve"> of those charged with non</w:t>
      </w:r>
      <w:r w:rsidR="00857787">
        <w:t>-</w:t>
      </w:r>
      <w:r w:rsidRPr="00CB3CEA">
        <w:t>violent felonies and 55</w:t>
      </w:r>
      <w:r w:rsidR="00857787">
        <w:t>%</w:t>
      </w:r>
      <w:r w:rsidRPr="00CB3CEA">
        <w:t xml:space="preserve"> of those charged with misdemeanors.</w:t>
      </w:r>
      <w:r w:rsidR="00C06C0A">
        <w:rPr>
          <w:rStyle w:val="FootnoteReference"/>
        </w:rPr>
        <w:footnoteReference w:id="16"/>
      </w:r>
    </w:p>
    <w:p w14:paraId="4176CFFB" w14:textId="1B6D00C1" w:rsidR="00CB3CEA" w:rsidRPr="00CB3CEA" w:rsidRDefault="00CB3CEA" w:rsidP="00CB3CEA">
      <w:pPr>
        <w:pStyle w:val="DoublePara"/>
      </w:pPr>
      <w:r w:rsidRPr="00CB3CEA">
        <w:t xml:space="preserve">Mental health needs are also associated with longer periods of incarceration. As of October 31, 2025, people with a </w:t>
      </w:r>
      <w:r w:rsidRPr="00343829">
        <w:rPr>
          <w:i/>
        </w:rPr>
        <w:t>Brad H</w:t>
      </w:r>
      <w:r w:rsidRPr="00CB3CEA">
        <w:t xml:space="preserve"> designation had been in custody for an average of 281 days compared with 212 days for people who had never received the designation.</w:t>
      </w:r>
      <w:r w:rsidR="003238A2">
        <w:rPr>
          <w:rStyle w:val="FootnoteReference"/>
        </w:rPr>
        <w:footnoteReference w:id="17"/>
      </w:r>
      <w:r w:rsidRPr="00CB3CEA">
        <w:t xml:space="preserve"> A separate 2025 analysis by the Data Collaborative for Justice found that people who received a </w:t>
      </w:r>
      <w:r w:rsidRPr="00343829">
        <w:rPr>
          <w:i/>
        </w:rPr>
        <w:t>Brad H</w:t>
      </w:r>
      <w:r w:rsidRPr="00CB3CEA">
        <w:t xml:space="preserve"> designation within ten days of jail intake had an average total length of stay 34 days longer than people who never received the designation after controlling for other characteristics.</w:t>
      </w:r>
      <w:r w:rsidR="00AF746B">
        <w:rPr>
          <w:rStyle w:val="FootnoteReference"/>
        </w:rPr>
        <w:footnoteReference w:id="18"/>
      </w:r>
      <w:r w:rsidRPr="00CB3CEA">
        <w:t xml:space="preserve"> The researchers cautioned that these findings do not establish that mental health needs cause longer jail stays because people who remain in custody longer also have more time in which a mental health need may be identified.</w:t>
      </w:r>
      <w:r w:rsidR="009E480C">
        <w:rPr>
          <w:rStyle w:val="FootnoteReference"/>
        </w:rPr>
        <w:footnoteReference w:id="19"/>
      </w:r>
    </w:p>
    <w:p w14:paraId="06159B1E" w14:textId="6E5504FC" w:rsidR="00CB3CEA" w:rsidRPr="00CB3CEA" w:rsidRDefault="00CB3CEA" w:rsidP="002D0F31">
      <w:pPr>
        <w:pStyle w:val="DoublePara"/>
      </w:pPr>
      <w:r w:rsidRPr="00CB3CEA">
        <w:lastRenderedPageBreak/>
        <w:t>The prevalence of mental illness in the jail system has also contributed to the role of the criminal legal system in responding to people with significant behavioral health needs.</w:t>
      </w:r>
      <w:r w:rsidR="00B51964">
        <w:t xml:space="preserve"> </w:t>
      </w:r>
      <w:r w:rsidRPr="00CB3CEA">
        <w:t>The November 2025 Katal and Data Collaborative report described Rikers Island as the largest mental health facility in New York City and one of the largest in the country based on the number of people receiving mental health services there.</w:t>
      </w:r>
      <w:r w:rsidR="0074141E">
        <w:rPr>
          <w:rStyle w:val="FootnoteReference"/>
        </w:rPr>
        <w:footnoteReference w:id="20"/>
      </w:r>
      <w:r w:rsidRPr="00CB3CEA">
        <w:t xml:space="preserve"> The report identified community based diversion, mental health courts, supportive housing, reentry services, and secure hospital based therapeutic beds as potential alternatives for people whose mental health needs would otherwise be addressed while in custody.</w:t>
      </w:r>
      <w:r w:rsidR="005A4EF9">
        <w:rPr>
          <w:rStyle w:val="FootnoteReference"/>
        </w:rPr>
        <w:footnoteReference w:id="21"/>
      </w:r>
    </w:p>
    <w:p w14:paraId="0DE792DA" w14:textId="53F27523" w:rsidR="00CB3CEA" w:rsidRDefault="00480651" w:rsidP="00343829">
      <w:pPr>
        <w:pStyle w:val="RomanHeading1"/>
      </w:pPr>
      <w:r w:rsidRPr="00335BC6">
        <w:t>New York City Jails Mental Health Units</w:t>
      </w:r>
    </w:p>
    <w:p w14:paraId="56D35422" w14:textId="1F1FEBD8" w:rsidR="00162FCF" w:rsidRPr="00162FCF" w:rsidRDefault="00162FCF" w:rsidP="00343829">
      <w:pPr>
        <w:pStyle w:val="RomanHeading2"/>
      </w:pPr>
      <w:r w:rsidRPr="00162FCF">
        <w:t xml:space="preserve">Mental </w:t>
      </w:r>
      <w:proofErr w:type="gramStart"/>
      <w:r w:rsidRPr="00162FCF">
        <w:t>Health Observation</w:t>
      </w:r>
      <w:proofErr w:type="gramEnd"/>
      <w:r w:rsidRPr="00162FCF">
        <w:t xml:space="preserve"> Units</w:t>
      </w:r>
    </w:p>
    <w:p w14:paraId="41B06A40" w14:textId="3F95AE3C" w:rsidR="00400DD3" w:rsidRDefault="00400DD3" w:rsidP="00400DD3">
      <w:pPr>
        <w:pStyle w:val="DoublePara"/>
      </w:pPr>
      <w:r>
        <w:t>The Department of Correction operates Mental Observation (</w:t>
      </w:r>
      <w:r w:rsidR="006338DE">
        <w:t>“</w:t>
      </w:r>
      <w:r>
        <w:t>MO</w:t>
      </w:r>
      <w:r w:rsidR="006338DE">
        <w:t>”</w:t>
      </w:r>
      <w:r>
        <w:t>) units for people who require structured support and more frequent observation because of mental health needs.</w:t>
      </w:r>
      <w:r>
        <w:rPr>
          <w:rStyle w:val="FootnoteReference"/>
        </w:rPr>
        <w:footnoteReference w:id="22"/>
      </w:r>
      <w:r>
        <w:t xml:space="preserve"> According to DOC, </w:t>
      </w:r>
      <w:r w:rsidR="000F059A">
        <w:t>“</w:t>
      </w:r>
      <w:r>
        <w:t>MO units operate under the guidance of multidisciplinary teams of unit based mental health providers who conduct daily rounds, provide group programming and individual psychotherapy, and oversee medication treatment.</w:t>
      </w:r>
      <w:r w:rsidR="000F059A">
        <w:t>”</w:t>
      </w:r>
      <w:r w:rsidR="00D767F9">
        <w:rPr>
          <w:rStyle w:val="FootnoteReference"/>
        </w:rPr>
        <w:footnoteReference w:id="23"/>
      </w:r>
      <w:r>
        <w:t xml:space="preserve"> MO units are not classified by DOC as punitive housing and are intended to provide the same out of cell time as general population housing.</w:t>
      </w:r>
    </w:p>
    <w:p w14:paraId="69EAD8A4" w14:textId="57FF74D1" w:rsidR="00077BB6" w:rsidRDefault="00400DD3" w:rsidP="00400DD3">
      <w:pPr>
        <w:pStyle w:val="DoublePara"/>
      </w:pPr>
      <w:r>
        <w:lastRenderedPageBreak/>
        <w:t>The Board of Correction’s (</w:t>
      </w:r>
      <w:r w:rsidR="00B6358A">
        <w:t>“</w:t>
      </w:r>
      <w:r>
        <w:t>BOC</w:t>
      </w:r>
      <w:r w:rsidR="00B6358A">
        <w:t>”</w:t>
      </w:r>
      <w:r>
        <w:t>) rules distinguish MO units from specialized mental health housing for purposes of its restrictive housing regulations.</w:t>
      </w:r>
      <w:r w:rsidR="000A16E8">
        <w:rPr>
          <w:rStyle w:val="FootnoteReference"/>
        </w:rPr>
        <w:footnoteReference w:id="24"/>
      </w:r>
      <w:r>
        <w:t xml:space="preserve"> Under </w:t>
      </w:r>
      <w:r w:rsidR="00D67DBE">
        <w:t>BOC’s</w:t>
      </w:r>
      <w:r>
        <w:t xml:space="preserve"> current rules, specialized mental health housing includes PACE units and Clinical Alternatives to Punitive Segregation (</w:t>
      </w:r>
      <w:r w:rsidR="00B6358A">
        <w:t>“</w:t>
      </w:r>
      <w:r>
        <w:t>CAPS</w:t>
      </w:r>
      <w:r w:rsidR="00B6358A">
        <w:t>”</w:t>
      </w:r>
      <w:r>
        <w:t>) units, while MO units are not classified as specialized mental health housing under that particular rule.</w:t>
      </w:r>
      <w:r w:rsidR="00A40B1A">
        <w:rPr>
          <w:rStyle w:val="FootnoteReference"/>
        </w:rPr>
        <w:footnoteReference w:id="25"/>
      </w:r>
    </w:p>
    <w:p w14:paraId="590E1359" w14:textId="1E919A9D" w:rsidR="00162FCF" w:rsidRPr="00162FCF" w:rsidRDefault="00162FCF" w:rsidP="00343829">
      <w:pPr>
        <w:pStyle w:val="RomanHeading2"/>
      </w:pPr>
      <w:r>
        <w:t>Program to Accelerate Clinical Effectiveness</w:t>
      </w:r>
      <w:r w:rsidRPr="00162FCF">
        <w:t xml:space="preserve"> Units</w:t>
      </w:r>
    </w:p>
    <w:p w14:paraId="7BF02273" w14:textId="064A66CC" w:rsidR="00482632" w:rsidRPr="00482632" w:rsidRDefault="00482632" w:rsidP="00482632">
      <w:pPr>
        <w:pStyle w:val="DoublePara"/>
      </w:pPr>
      <w:r w:rsidRPr="00482632">
        <w:t>For people with serious mental illness who require intensive support</w:t>
      </w:r>
      <w:r>
        <w:t>,</w:t>
      </w:r>
      <w:r w:rsidRPr="00482632">
        <w:t xml:space="preserve"> but do not require hospitalization, DOC and CHS operate the Program to Accelerate Clinical Effectiveness (</w:t>
      </w:r>
      <w:r w:rsidR="00832742">
        <w:t>“</w:t>
      </w:r>
      <w:r w:rsidRPr="00482632">
        <w:t>PACE</w:t>
      </w:r>
      <w:r w:rsidR="00832742">
        <w:t>”</w:t>
      </w:r>
      <w:r w:rsidRPr="00482632">
        <w:t>).</w:t>
      </w:r>
      <w:r w:rsidR="006F624C">
        <w:rPr>
          <w:rStyle w:val="FootnoteReference"/>
        </w:rPr>
        <w:footnoteReference w:id="26"/>
      </w:r>
      <w:r>
        <w:t xml:space="preserve"> </w:t>
      </w:r>
      <w:r w:rsidRPr="00482632">
        <w:t>According to DOC, PACE focuses on improving coping skills, communication, insight, and the ability to manage mental illness, emotions, and behavior. CHS advises DOC regarding which individuals are clinically appropriate for PACE placement.</w:t>
      </w:r>
      <w:r w:rsidR="00F9255C">
        <w:rPr>
          <w:rStyle w:val="FootnoteReference"/>
        </w:rPr>
        <w:footnoteReference w:id="27"/>
      </w:r>
    </w:p>
    <w:p w14:paraId="4666924F" w14:textId="40D5C21C" w:rsidR="00482632" w:rsidRPr="00482632" w:rsidRDefault="00482632" w:rsidP="00482632">
      <w:pPr>
        <w:pStyle w:val="DoublePara"/>
      </w:pPr>
      <w:r w:rsidRPr="00482632">
        <w:t xml:space="preserve">PACE provides a more intensive model of mental health care than is available in many other jail housing areas. A 2025 New York City Bar Association report stated that PACE operates approximately 300 beds at Rikers </w:t>
      </w:r>
      <w:proofErr w:type="gramStart"/>
      <w:r w:rsidRPr="00482632">
        <w:t>Island</w:t>
      </w:r>
      <w:proofErr w:type="gramEnd"/>
      <w:r w:rsidRPr="00482632">
        <w:t xml:space="preserve"> and that clinical staff and social workers are embedded in the units.</w:t>
      </w:r>
      <w:bookmarkStart w:id="3" w:name="_Ref240918556"/>
      <w:r w:rsidR="00E8322F">
        <w:rPr>
          <w:rStyle w:val="FootnoteReference"/>
        </w:rPr>
        <w:footnoteReference w:id="28"/>
      </w:r>
      <w:bookmarkEnd w:id="3"/>
      <w:r w:rsidRPr="00482632">
        <w:t xml:space="preserve"> The same report </w:t>
      </w:r>
      <w:proofErr w:type="gramStart"/>
      <w:r w:rsidRPr="00482632">
        <w:t>noted</w:t>
      </w:r>
      <w:proofErr w:type="gramEnd"/>
      <w:r w:rsidRPr="00482632">
        <w:t xml:space="preserve"> </w:t>
      </w:r>
      <w:proofErr w:type="gramStart"/>
      <w:r w:rsidRPr="00482632">
        <w:t>concerns regarding</w:t>
      </w:r>
      <w:proofErr w:type="gramEnd"/>
      <w:r w:rsidRPr="00482632">
        <w:t xml:space="preserve"> uneven staffing and the assignment of correction officers without specialized mental health training to PACE units.</w:t>
      </w:r>
      <w:r w:rsidR="004B56EB">
        <w:rPr>
          <w:rStyle w:val="FootnoteReference"/>
        </w:rPr>
        <w:footnoteReference w:id="29"/>
      </w:r>
    </w:p>
    <w:p w14:paraId="6807B657" w14:textId="424CCA9E" w:rsidR="00482632" w:rsidRPr="00482632" w:rsidRDefault="00482632" w:rsidP="00482632">
      <w:pPr>
        <w:pStyle w:val="DoublePara"/>
      </w:pPr>
      <w:r w:rsidRPr="00482632">
        <w:lastRenderedPageBreak/>
        <w:t>The limited availability of higher acuity mental health beds has been a longstanding issue.</w:t>
      </w:r>
      <w:r w:rsidR="006F3D67">
        <w:t xml:space="preserve"> </w:t>
      </w:r>
      <w:r w:rsidRPr="00482632">
        <w:t>More recent sources indicate that approximately 300 PACE beds are currently available, while the overall population diagnosed with serious mental illness is substantially larger.</w:t>
      </w:r>
      <w:r w:rsidR="00447644">
        <w:rPr>
          <w:rStyle w:val="FootnoteReference"/>
        </w:rPr>
        <w:footnoteReference w:id="30"/>
      </w:r>
      <w:r w:rsidR="00447644">
        <w:t xml:space="preserve"> </w:t>
      </w:r>
    </w:p>
    <w:p w14:paraId="35E6245F" w14:textId="3392670B" w:rsidR="00162FCF" w:rsidRPr="00E0329B" w:rsidRDefault="00E0329B" w:rsidP="00343829">
      <w:pPr>
        <w:pStyle w:val="RomanHeading2"/>
      </w:pPr>
      <w:r w:rsidRPr="00E0329B">
        <w:t>Outposted Therapeutic Housing Units</w:t>
      </w:r>
    </w:p>
    <w:p w14:paraId="0058A4F1" w14:textId="5054E1FB" w:rsidR="00930FA4" w:rsidRDefault="00930FA4" w:rsidP="00930FA4">
      <w:pPr>
        <w:pStyle w:val="DoublePara"/>
      </w:pPr>
      <w:r>
        <w:t>Outposted Therapeutic Housing Units (</w:t>
      </w:r>
      <w:r w:rsidR="004B56EB">
        <w:t>“</w:t>
      </w:r>
      <w:proofErr w:type="spellStart"/>
      <w:r>
        <w:t>OTxHUs</w:t>
      </w:r>
      <w:proofErr w:type="spellEnd"/>
      <w:r w:rsidR="004B56EB">
        <w:t>”</w:t>
      </w:r>
      <w:r>
        <w:t>) were developed by CHS as a bridge between the level of care available inside a jail and acute inpatient hospital care.</w:t>
      </w:r>
      <w:bookmarkStart w:id="4" w:name="_Ref240959772"/>
      <w:r w:rsidR="009003BF">
        <w:rPr>
          <w:rStyle w:val="FootnoteReference"/>
        </w:rPr>
        <w:footnoteReference w:id="31"/>
      </w:r>
      <w:bookmarkEnd w:id="4"/>
      <w:r>
        <w:t xml:space="preserve"> The model places secure jail housing within a hospital environment so that people in DOC custody with serious medical, mental health, or substance use needs can remain in a correctional setting while having closer access to hospital</w:t>
      </w:r>
      <w:r w:rsidR="0019178B">
        <w:t>-</w:t>
      </w:r>
      <w:r>
        <w:t>based specialty services. Under the model, DOC provides security, custody management, programming, and other operational support, while CHS remains the primary health care provider in coordination with hospital specialists.</w:t>
      </w:r>
    </w:p>
    <w:p w14:paraId="4B7FC61B" w14:textId="4F8E7CC5" w:rsidR="00930FA4" w:rsidRDefault="00930FA4" w:rsidP="00930FA4">
      <w:pPr>
        <w:pStyle w:val="DoublePara"/>
      </w:pPr>
      <w:r>
        <w:t xml:space="preserve">CHS initially planned three </w:t>
      </w:r>
      <w:proofErr w:type="spellStart"/>
      <w:r>
        <w:t>OTxHUs</w:t>
      </w:r>
      <w:proofErr w:type="spellEnd"/>
      <w:r>
        <w:t xml:space="preserve"> at Bellevue Hospital, Woodhull Hospital, and North Central Bronx Hospital, with approximately 360 beds collectively.</w:t>
      </w:r>
      <w:r w:rsidR="009349E5">
        <w:rPr>
          <w:rStyle w:val="FootnoteReference"/>
        </w:rPr>
        <w:footnoteReference w:id="32"/>
      </w:r>
      <w:r>
        <w:t xml:space="preserve"> The Bellevue </w:t>
      </w:r>
      <w:proofErr w:type="spellStart"/>
      <w:r>
        <w:t>OTxHU</w:t>
      </w:r>
      <w:proofErr w:type="spellEnd"/>
      <w:r>
        <w:t xml:space="preserve"> contains 104 beds and opened in April 2026 to serve people in custody with acute medical conditions and serious mental illness.</w:t>
      </w:r>
      <w:bookmarkStart w:id="5" w:name="_Ref240959852"/>
      <w:r w:rsidR="007C7B78">
        <w:rPr>
          <w:rStyle w:val="FootnoteReference"/>
        </w:rPr>
        <w:footnoteReference w:id="33"/>
      </w:r>
      <w:bookmarkEnd w:id="5"/>
      <w:r>
        <w:t xml:space="preserve"> The City has stated that additional therapeutic units are planned at Woodhull and North Central Bronx, which would bring the total number of therapeutic beds to approximately 340.</w:t>
      </w:r>
      <w:r w:rsidR="008070AC">
        <w:rPr>
          <w:rStyle w:val="FootnoteReference"/>
        </w:rPr>
        <w:footnoteReference w:id="34"/>
      </w:r>
    </w:p>
    <w:p w14:paraId="7F8310DD" w14:textId="4D3B40D8" w:rsidR="00E0329B" w:rsidRDefault="00930FA4" w:rsidP="00930FA4">
      <w:pPr>
        <w:pStyle w:val="DoublePara"/>
      </w:pPr>
      <w:r>
        <w:lastRenderedPageBreak/>
        <w:t xml:space="preserve">The development of </w:t>
      </w:r>
      <w:proofErr w:type="spellStart"/>
      <w:r>
        <w:t>OTxHUs</w:t>
      </w:r>
      <w:proofErr w:type="spellEnd"/>
      <w:r>
        <w:t xml:space="preserve"> is intended to reduce the logistical barriers associated with transporting people in custody from Rikers to hospitals for specialty care.</w:t>
      </w:r>
      <w:r w:rsidR="00262819">
        <w:rPr>
          <w:rStyle w:val="FootnoteReference"/>
        </w:rPr>
        <w:footnoteReference w:id="35"/>
      </w:r>
      <w:r>
        <w:t xml:space="preserve"> CHS has described the model </w:t>
      </w:r>
      <w:r w:rsidR="0089306A">
        <w:t>to</w:t>
      </w:r>
      <w:r>
        <w:t xml:space="preserve"> provide </w:t>
      </w:r>
      <w:r w:rsidR="00A65EA4">
        <w:t>hospital-based</w:t>
      </w:r>
      <w:r>
        <w:t xml:space="preserve"> specialty services in closer proximity to people in custody while maintaining the security requirements applicable to City jails.</w:t>
      </w:r>
    </w:p>
    <w:p w14:paraId="1BE883BC" w14:textId="6DA566C3" w:rsidR="00FF0961" w:rsidRPr="00850A45" w:rsidRDefault="00782804" w:rsidP="00343829">
      <w:pPr>
        <w:pStyle w:val="RomanHeading2"/>
      </w:pPr>
      <w:r w:rsidRPr="00850A45">
        <w:t>Mental Health Care Access Data</w:t>
      </w:r>
    </w:p>
    <w:p w14:paraId="60375EDD" w14:textId="7EE6A48B" w:rsidR="0044119C" w:rsidRDefault="00850A45" w:rsidP="0044119C">
      <w:pPr>
        <w:pStyle w:val="DoublePara"/>
      </w:pPr>
      <w:r w:rsidRPr="00850A45">
        <w:t>CHS monthly access reports provide data on whether scheduled mental health appointments are completed. In June 2026, 3,486 of 6,259 scheduled mental health clinic appointments, or 56</w:t>
      </w:r>
      <w:r w:rsidR="00466840">
        <w:t>%</w:t>
      </w:r>
      <w:r w:rsidRPr="00850A45">
        <w:t>, were completed, while 2,519, or 40</w:t>
      </w:r>
      <w:r w:rsidR="00466840">
        <w:t>%</w:t>
      </w:r>
      <w:r w:rsidRPr="00850A45">
        <w:t>, were recorded as not seen.</w:t>
      </w:r>
      <w:r w:rsidR="00466840">
        <w:rPr>
          <w:rStyle w:val="FootnoteReference"/>
        </w:rPr>
        <w:footnoteReference w:id="36"/>
      </w:r>
      <w:r w:rsidRPr="00850A45">
        <w:t xml:space="preserve"> In May, 56</w:t>
      </w:r>
      <w:r w:rsidR="00A80B2A">
        <w:t>%</w:t>
      </w:r>
      <w:r w:rsidRPr="00850A45">
        <w:t xml:space="preserve"> of scheduled mental health appointments were completed, and in July, 55</w:t>
      </w:r>
      <w:r w:rsidR="00471B03">
        <w:t>%</w:t>
      </w:r>
      <w:r w:rsidRPr="00850A45">
        <w:t xml:space="preserve"> were completed, with approximately 41</w:t>
      </w:r>
      <w:r w:rsidR="00471B03">
        <w:t>%</w:t>
      </w:r>
      <w:r w:rsidRPr="00850A45">
        <w:t xml:space="preserve"> recorded as not seen in both months.</w:t>
      </w:r>
      <w:r w:rsidR="00C00567">
        <w:rPr>
          <w:rStyle w:val="FootnoteReference"/>
        </w:rPr>
        <w:footnoteReference w:id="37"/>
      </w:r>
      <w:r w:rsidRPr="00850A45">
        <w:t xml:space="preserve"> These figures measure scheduled clinic encounters and do not indicate whether individual patients received treatment at clinically appropriate intervals.</w:t>
      </w:r>
      <w:r w:rsidR="0044119C">
        <w:t xml:space="preserve"> </w:t>
      </w:r>
      <w:r w:rsidRPr="00850A45">
        <w:t xml:space="preserve">The July 2026 report also provides data for the Bellevue </w:t>
      </w:r>
      <w:proofErr w:type="spellStart"/>
      <w:r w:rsidRPr="00850A45">
        <w:t>OTxHU</w:t>
      </w:r>
      <w:proofErr w:type="spellEnd"/>
      <w:r>
        <w:t xml:space="preserve">. </w:t>
      </w:r>
      <w:r w:rsidRPr="00850A45">
        <w:t>Of 129 scheduled mental health clinic appointments at the unit, 105, or 81</w:t>
      </w:r>
      <w:r w:rsidR="00471B03">
        <w:t>%</w:t>
      </w:r>
      <w:r w:rsidRPr="00850A45">
        <w:t>, were completed, while 24, or 19</w:t>
      </w:r>
      <w:r w:rsidR="00471B03">
        <w:t>%</w:t>
      </w:r>
      <w:r w:rsidRPr="00850A45">
        <w:t>, were not seen.</w:t>
      </w:r>
      <w:r w:rsidR="00C00567">
        <w:rPr>
          <w:rStyle w:val="FootnoteReference"/>
        </w:rPr>
        <w:footnoteReference w:id="38"/>
      </w:r>
      <w:r w:rsidRPr="00850A45">
        <w:t xml:space="preserve"> The Bellevue </w:t>
      </w:r>
      <w:proofErr w:type="spellStart"/>
      <w:r w:rsidRPr="00850A45">
        <w:t>OTxHU</w:t>
      </w:r>
      <w:proofErr w:type="spellEnd"/>
      <w:r w:rsidRPr="00850A45">
        <w:t xml:space="preserve"> has 104 beds and is intended to provide people in DOC custody with serious medical and mental health needs access to </w:t>
      </w:r>
      <w:r w:rsidR="0019178B" w:rsidRPr="00850A45">
        <w:t>hospital-based</w:t>
      </w:r>
      <w:r w:rsidRPr="00850A45">
        <w:t xml:space="preserve"> specialty care while remaining in a secure correctional setting.</w:t>
      </w:r>
      <w:r w:rsidR="00906E0B">
        <w:rPr>
          <w:rStyle w:val="FootnoteReference"/>
        </w:rPr>
        <w:footnoteReference w:id="39"/>
      </w:r>
      <w:r w:rsidRPr="00850A45">
        <w:t xml:space="preserve"> </w:t>
      </w:r>
    </w:p>
    <w:p w14:paraId="22E6723D" w14:textId="57D68B3A" w:rsidR="00782804" w:rsidRDefault="00850A45" w:rsidP="0044119C">
      <w:pPr>
        <w:pStyle w:val="DoublePara"/>
      </w:pPr>
      <w:r w:rsidRPr="00850A45">
        <w:t>Publicly available data do</w:t>
      </w:r>
      <w:r w:rsidR="00245B9C">
        <w:t>es</w:t>
      </w:r>
      <w:r w:rsidRPr="00850A45">
        <w:t xml:space="preserve"> not currently report how many people are referred to </w:t>
      </w:r>
      <w:proofErr w:type="spellStart"/>
      <w:r w:rsidRPr="00850A45">
        <w:t>OTxHUs</w:t>
      </w:r>
      <w:proofErr w:type="spellEnd"/>
      <w:r w:rsidRPr="00850A45">
        <w:t xml:space="preserve">, how many are awaiting placement, or the amount of time between a clinical determination that a person is appropriate for an </w:t>
      </w:r>
      <w:proofErr w:type="spellStart"/>
      <w:r w:rsidRPr="00850A45">
        <w:t>OTxHU</w:t>
      </w:r>
      <w:proofErr w:type="spellEnd"/>
      <w:r w:rsidRPr="00850A45">
        <w:t xml:space="preserve"> and their transfer. Similarly, current public data do</w:t>
      </w:r>
      <w:r w:rsidR="00245B9C">
        <w:t>es</w:t>
      </w:r>
      <w:r w:rsidRPr="00850A45">
        <w:t xml:space="preserve"> not </w:t>
      </w:r>
      <w:r w:rsidRPr="00850A45">
        <w:lastRenderedPageBreak/>
        <w:t>provide monthly admission, discharge, or waiting list figures for PACE or Mental Observation units, limiting the ability to assess how frequently these specialized units are being utilized relative to the number of people in custody with serious mental health needs.</w:t>
      </w:r>
    </w:p>
    <w:p w14:paraId="6EFC9C66" w14:textId="1705F4EE" w:rsidR="00CA33D8" w:rsidRDefault="00B52C04" w:rsidP="00343829">
      <w:pPr>
        <w:pStyle w:val="RomanHeading1"/>
      </w:pPr>
      <w:r>
        <w:t>Mental Health Needs of Children Visiting Incarcerated Individuals</w:t>
      </w:r>
    </w:p>
    <w:p w14:paraId="2AB6BCA4" w14:textId="5A9206A8" w:rsidR="00967375" w:rsidRDefault="008328E6" w:rsidP="00343829">
      <w:pPr>
        <w:pStyle w:val="DoublePara"/>
      </w:pPr>
      <w:r w:rsidRPr="008B023B">
        <w:t>In New York City, children visiting incarcerated individuals must navigate the challenges associated with maintaining family connections while entering a correctional environment.</w:t>
      </w:r>
      <w:r>
        <w:t xml:space="preserve"> </w:t>
      </w:r>
      <w:r w:rsidR="00094F05" w:rsidRPr="00094F05">
        <w:t>Children who have an incarcerated parent or family member may experience significant emotional and behavioral health challenges associated with separation, changes in family relationships, and the stigma associated with incarceration.</w:t>
      </w:r>
      <w:r w:rsidR="00915D9A">
        <w:rPr>
          <w:rStyle w:val="FootnoteReference"/>
        </w:rPr>
        <w:footnoteReference w:id="40"/>
      </w:r>
      <w:r w:rsidR="00094F05" w:rsidRPr="00094F05">
        <w:t xml:space="preserve"> Research has found that parental incarceration is associated with increased risks of anxiety, depression, behavioral challenges, and other adverse outcomes among children and adolescents.</w:t>
      </w:r>
      <w:r w:rsidR="005A5C4E">
        <w:rPr>
          <w:rStyle w:val="FootnoteReference"/>
        </w:rPr>
        <w:footnoteReference w:id="41"/>
      </w:r>
      <w:r w:rsidR="00094F05" w:rsidRPr="00094F05">
        <w:t xml:space="preserve"> The impact of parental incarceration can be particularly significant because children may experience the loss of a caregiver, economic instability, disruption to daily routines, and uncertainty regarding their family member’s circumstances.</w:t>
      </w:r>
      <w:r w:rsidR="002C2590">
        <w:rPr>
          <w:rStyle w:val="FootnoteReference"/>
        </w:rPr>
        <w:footnoteReference w:id="42"/>
      </w:r>
    </w:p>
    <w:p w14:paraId="74C61CEF" w14:textId="03F65A80" w:rsidR="002D4059" w:rsidRDefault="002D4059" w:rsidP="00343829">
      <w:pPr>
        <w:pStyle w:val="DoublePara"/>
      </w:pPr>
      <w:r w:rsidRPr="002D4059">
        <w:t>Research has identified family visitation as an important factor in supporting the well-being of children with incarcerated parents and maintaining family relationships during incarceration.</w:t>
      </w:r>
      <w:r>
        <w:t xml:space="preserve"> </w:t>
      </w:r>
      <w:r w:rsidRPr="002D4059">
        <w:t xml:space="preserve">A review by the </w:t>
      </w:r>
      <w:r w:rsidR="00E916D6" w:rsidRPr="00E916D6">
        <w:t>Council of State Governments Justice Center</w:t>
      </w:r>
      <w:r w:rsidR="00E916D6">
        <w:t xml:space="preserve"> </w:t>
      </w:r>
      <w:r w:rsidRPr="002D4059">
        <w:t xml:space="preserve">found that visitation can support family relationships, improve outcomes for incarcerated individuals, and assist with successful reentry </w:t>
      </w:r>
      <w:r w:rsidRPr="002D4059">
        <w:lastRenderedPageBreak/>
        <w:t>after release.</w:t>
      </w:r>
      <w:r w:rsidR="00E5240C">
        <w:rPr>
          <w:rStyle w:val="FootnoteReference"/>
        </w:rPr>
        <w:footnoteReference w:id="43"/>
      </w:r>
      <w:r w:rsidRPr="002D4059">
        <w:t xml:space="preserve"> However, children visiting correctional facilities may encounter stressors related to the physical environment, security procedures, and the emotional difficulty of visiting an incarcerated loved one.</w:t>
      </w:r>
    </w:p>
    <w:p w14:paraId="5F817874" w14:textId="6E62FA8F" w:rsidR="00EC306D" w:rsidRPr="00094F05" w:rsidRDefault="00EC306D" w:rsidP="00343829">
      <w:pPr>
        <w:pStyle w:val="DoublePara"/>
      </w:pPr>
      <w:r w:rsidRPr="00EC306D">
        <w:t>Correctional systems and family support organizations have increasingly examined ways to make visitation more supportive for children and families affected by incarceration. In New York City, prior Council proposals have sought to establish programs specifically addressing the needs of children visiting individuals incarcerated in City jails.</w:t>
      </w:r>
      <w:r>
        <w:rPr>
          <w:rStyle w:val="FootnoteReference"/>
        </w:rPr>
        <w:footnoteReference w:id="44"/>
      </w:r>
      <w:r>
        <w:t xml:space="preserve"> </w:t>
      </w:r>
      <w:r w:rsidRPr="00EC306D">
        <w:t>These proposals have focused on providing resources and support to child visitors, including access to mental health services and other assistance while visiting correctional facilities.</w:t>
      </w:r>
    </w:p>
    <w:p w14:paraId="540DE5FE" w14:textId="2F163DB7" w:rsidR="00EE05C0" w:rsidRDefault="00366271" w:rsidP="00343829">
      <w:pPr>
        <w:pStyle w:val="RomanHeading1"/>
      </w:pPr>
      <w:r>
        <w:t>Medical and Mental Health Care During Lock-Ins</w:t>
      </w:r>
    </w:p>
    <w:p w14:paraId="194CCB80" w14:textId="4C05032F" w:rsidR="0098105F" w:rsidRDefault="0098105F" w:rsidP="0098105F">
      <w:pPr>
        <w:pStyle w:val="DoublePara"/>
      </w:pPr>
      <w:r>
        <w:t>Lock-ins are periods during which people in custody are confined to their cells or beds and may occur for both routine operational reasons and emergency situations involving safety or security concerns.</w:t>
      </w:r>
      <w:r w:rsidR="002976A9">
        <w:rPr>
          <w:rStyle w:val="FootnoteReference"/>
        </w:rPr>
        <w:footnoteReference w:id="45"/>
      </w:r>
      <w:r>
        <w:t xml:space="preserve"> DOC regulations require that people in custody generally have access to scheduled lock-out periods, but allow exceptions for emergency lock-ins and other circumstances established in Board of Correction rules.</w:t>
      </w:r>
      <w:r w:rsidR="00B70E0A">
        <w:rPr>
          <w:rStyle w:val="FootnoteReference"/>
        </w:rPr>
        <w:footnoteReference w:id="46"/>
      </w:r>
    </w:p>
    <w:p w14:paraId="36C47812" w14:textId="716FDC5A" w:rsidR="0098105F" w:rsidRDefault="0098105F" w:rsidP="0098105F">
      <w:pPr>
        <w:pStyle w:val="DoublePara"/>
      </w:pPr>
      <w:r>
        <w:t>During an emergency lock-in, restrictions on movement can affect access to programs, services, and scheduled appointments, including medical and mental health care.</w:t>
      </w:r>
      <w:r w:rsidR="00F90924">
        <w:rPr>
          <w:rStyle w:val="FootnoteReference"/>
        </w:rPr>
        <w:footnoteReference w:id="47"/>
      </w:r>
      <w:r>
        <w:t xml:space="preserve"> BOC rules require DOC to ensure timely access to medical and mental health care during emergency lock-ins </w:t>
      </w:r>
      <w:r>
        <w:lastRenderedPageBreak/>
        <w:t>and to provide delayed or missed services as quickly as possible following the conclusion of an emergency lock-in.</w:t>
      </w:r>
      <w:r w:rsidR="001F7B57">
        <w:rPr>
          <w:rStyle w:val="FootnoteReference"/>
        </w:rPr>
        <w:footnoteReference w:id="48"/>
      </w:r>
      <w:r>
        <w:t xml:space="preserve"> DOC must also track whether certain services, including sick call, clinic services, medication, and scheduled medical and mental health appointments, are cancelled, delayed, or otherwise affected because of an emergency lock-in.</w:t>
      </w:r>
      <w:r w:rsidR="001F7B57">
        <w:rPr>
          <w:rStyle w:val="FootnoteReference"/>
        </w:rPr>
        <w:footnoteReference w:id="49"/>
      </w:r>
    </w:p>
    <w:p w14:paraId="4FA07A3C" w14:textId="3E7169A1" w:rsidR="0098105F" w:rsidRDefault="0098105F" w:rsidP="0098105F">
      <w:pPr>
        <w:pStyle w:val="DoublePara"/>
      </w:pPr>
      <w:r>
        <w:t>The impact of lock-ins on medical care has been a continuing area of oversight because people in custody may miss scheduled medical appointments when DOC is unable to produce them from their housing areas. Existing Administrative Code provisions require DOC to record instances when individuals are not produced for medical appointments and identify the reason for non-production.</w:t>
      </w:r>
      <w:r w:rsidR="00FE0A4D">
        <w:rPr>
          <w:rStyle w:val="FootnoteReference"/>
        </w:rPr>
        <w:footnoteReference w:id="50"/>
      </w:r>
      <w:r>
        <w:t xml:space="preserve"> The </w:t>
      </w:r>
      <w:proofErr w:type="gramStart"/>
      <w:r>
        <w:t>categories DOC</w:t>
      </w:r>
      <w:proofErr w:type="gramEnd"/>
      <w:r>
        <w:t xml:space="preserve"> must track include court appearances, visits, programming, recreation, refusals, walkouts, and other reasons identified by the Department.</w:t>
      </w:r>
      <w:r w:rsidR="00FF5894">
        <w:rPr>
          <w:rStyle w:val="FootnoteReference"/>
        </w:rPr>
        <w:footnoteReference w:id="51"/>
      </w:r>
    </w:p>
    <w:p w14:paraId="34EAC592" w14:textId="142852C4" w:rsidR="0098105F" w:rsidRDefault="0098105F" w:rsidP="0098105F">
      <w:pPr>
        <w:pStyle w:val="DoublePara"/>
      </w:pPr>
      <w:r>
        <w:t>Concerns regarding medical access during lock-ins are particularly relevant for individuals with serious mental illness or other medical needs requiring consistent treatment. Interruptions in access to medication, clinical appointments, or therapeutic services may create additional challenges for maintaining continuity of care for people receiving treatment while in custody.</w:t>
      </w:r>
    </w:p>
    <w:p w14:paraId="75A45125" w14:textId="592171CF" w:rsidR="0098105F" w:rsidRDefault="0098105F" w:rsidP="0098105F">
      <w:pPr>
        <w:pStyle w:val="DoublePara"/>
      </w:pPr>
      <w:r>
        <w:t>The Board of Correction’s 2025 assessment of DOC lock-in and lock-out procedures examined whether people in custody were being confined during scheduled lock-out periods and whether those restrictions were appropriately documented.</w:t>
      </w:r>
      <w:r w:rsidR="00EB360D">
        <w:rPr>
          <w:rStyle w:val="FootnoteReference"/>
        </w:rPr>
        <w:footnoteReference w:id="52"/>
      </w:r>
      <w:r>
        <w:t xml:space="preserve"> During the assessment, BOC staff identified nine instances of individualized involuntary lock-ins across 48 housing areas toured, including seven instances in Mental Observation housing areas. BOC found that documentation of </w:t>
      </w:r>
      <w:r>
        <w:lastRenderedPageBreak/>
        <w:t>individualized involuntary lock-ins was inconsistent and recommended that DOC improve its tracking of the reason, duration, and impact of lock-ins on services.</w:t>
      </w:r>
    </w:p>
    <w:p w14:paraId="427715BC" w14:textId="22F2C3F6" w:rsidR="0055771E" w:rsidRPr="0055771E" w:rsidRDefault="0098105F" w:rsidP="0098105F">
      <w:pPr>
        <w:pStyle w:val="DoublePara"/>
        <w:jc w:val="left"/>
      </w:pPr>
      <w:r>
        <w:t>BOC also recommended that Correctional Health Services document circumstances in which a lock-in interferes with access to medical or mental health services.</w:t>
      </w:r>
      <w:r w:rsidR="001B6058">
        <w:rPr>
          <w:rStyle w:val="FootnoteReference"/>
        </w:rPr>
        <w:footnoteReference w:id="53"/>
      </w:r>
      <w:r>
        <w:t xml:space="preserve"> These findings raised questions regarding how DOC and CHS coordinate when security-related restrictions affect access to health care and whether additional procedures are needed to ensure continuity of care during and after lock-ins.</w:t>
      </w:r>
    </w:p>
    <w:p w14:paraId="0BA4F26D" w14:textId="034A516D" w:rsidR="00737304" w:rsidRDefault="00670B02" w:rsidP="00343829">
      <w:pPr>
        <w:pStyle w:val="RomanHeading1"/>
      </w:pPr>
      <w:r>
        <w:t xml:space="preserve">Treatment And Housing Of </w:t>
      </w:r>
      <w:r w:rsidRPr="00376E27">
        <w:t>T</w:t>
      </w:r>
      <w:r>
        <w:t>GNCNBI Individuals In Department of Correction</w:t>
      </w:r>
      <w:r w:rsidR="00F9008C">
        <w:t xml:space="preserve"> </w:t>
      </w:r>
      <w:r>
        <w:t xml:space="preserve">Custody </w:t>
      </w:r>
    </w:p>
    <w:p w14:paraId="4321882C" w14:textId="5321BF91" w:rsidR="003A64D2" w:rsidRDefault="00285DB1" w:rsidP="00343829">
      <w:pPr>
        <w:pStyle w:val="DoublePara"/>
      </w:pPr>
      <w:r w:rsidRPr="00285DB1">
        <w:t>Transgender, gender nonconforming, non-binary, and intersex (</w:t>
      </w:r>
      <w:r w:rsidR="0085104C">
        <w:t>“</w:t>
      </w:r>
      <w:r w:rsidRPr="00285DB1">
        <w:t>TGNCNBI</w:t>
      </w:r>
      <w:r w:rsidR="0085104C">
        <w:t>”</w:t>
      </w:r>
      <w:r w:rsidRPr="00285DB1">
        <w:t xml:space="preserve">) individuals in correctional settings may experience unique challenges related to housing </w:t>
      </w:r>
      <w:r w:rsidRPr="0085104C">
        <w:t>placement</w:t>
      </w:r>
      <w:r w:rsidRPr="00285DB1">
        <w:t>, safety, access to medical care, and interactions with correctional staff.</w:t>
      </w:r>
      <w:r w:rsidR="009270DB">
        <w:rPr>
          <w:rStyle w:val="FootnoteReference"/>
        </w:rPr>
        <w:footnoteReference w:id="54"/>
      </w:r>
      <w:r w:rsidR="009270DB">
        <w:t xml:space="preserve"> </w:t>
      </w:r>
      <w:r w:rsidR="00280E12">
        <w:t xml:space="preserve">The study </w:t>
      </w:r>
      <w:r w:rsidR="00280E12" w:rsidRPr="00280E12">
        <w:t>recognized that correctional agencies must develop policies addressing the specific needs of transgender and gender nonconforming people in custody, including appropriate housing decisions and access to necessary services.</w:t>
      </w:r>
      <w:r w:rsidR="00280E12">
        <w:t xml:space="preserve"> </w:t>
      </w:r>
    </w:p>
    <w:p w14:paraId="4460AC30" w14:textId="613416BA" w:rsidR="00E77063" w:rsidRDefault="00E77063" w:rsidP="00343829">
      <w:pPr>
        <w:pStyle w:val="DoublePara"/>
      </w:pPr>
      <w:r w:rsidRPr="00E77063">
        <w:t xml:space="preserve">In New York City, concerns regarding </w:t>
      </w:r>
      <w:r w:rsidRPr="0085104C">
        <w:t>the</w:t>
      </w:r>
      <w:r w:rsidRPr="00E77063">
        <w:t xml:space="preserve"> treatment and housing of TGNCNBI individuals in Department of Correction custody led the City Council to enact Local Law 145 of 2019, which required the Board of Correction</w:t>
      </w:r>
      <w:r w:rsidR="00036BD8">
        <w:t xml:space="preserve"> </w:t>
      </w:r>
      <w:r w:rsidRPr="00E77063">
        <w:t>to convene a task force to review DOC policies related to the treatment and housing of TGNCNBI individuals.</w:t>
      </w:r>
      <w:r w:rsidR="005B41B9">
        <w:rPr>
          <w:rStyle w:val="FootnoteReference"/>
        </w:rPr>
        <w:footnoteReference w:id="55"/>
      </w:r>
      <w:r w:rsidR="00623B49">
        <w:t xml:space="preserve"> </w:t>
      </w:r>
      <w:r w:rsidR="00623B49" w:rsidRPr="00623B49">
        <w:t xml:space="preserve">The task force was established to include </w:t>
      </w:r>
      <w:r w:rsidR="00623B49" w:rsidRPr="00623B49">
        <w:lastRenderedPageBreak/>
        <w:t>representatives from DOC, Correctional Health Services, the Commission on Human Rights, the Mayor’s Office to End Domestic and Gender-Based Violence, NYC Unity Project, the Council, formerly incarcerated individuals, individuals formerly or currently incarcerated in the transgender housing unit, service providers, and organizations addressing TGNCNBI issues.</w:t>
      </w:r>
    </w:p>
    <w:p w14:paraId="363FB72A" w14:textId="18E962F0" w:rsidR="00801D0E" w:rsidRPr="00801D0E" w:rsidRDefault="00801D0E" w:rsidP="00801D0E">
      <w:pPr>
        <w:pStyle w:val="DoublePara"/>
      </w:pPr>
      <w:r w:rsidRPr="00801D0E">
        <w:t>The creation of the task force followed Council action in 2019 addressing concerns about the experiences of TGNCNBI people involved in the criminal legal system, including access to health care, substance use treatment, housing decisions, and transparency regarding placement decisions.</w:t>
      </w:r>
      <w:r w:rsidR="00E83857">
        <w:rPr>
          <w:rStyle w:val="FootnoteReference"/>
        </w:rPr>
        <w:footnoteReference w:id="56"/>
      </w:r>
      <w:r w:rsidRPr="00801D0E">
        <w:t xml:space="preserve"> At the time, the Council identified the need for policies that addressed the treatment of TGNCNBI individuals in DOC custody and ensured that people with lived experience and relevant expertise participated in developing recommendations.</w:t>
      </w:r>
    </w:p>
    <w:p w14:paraId="0C71FA88" w14:textId="164935C4" w:rsidR="00737304" w:rsidRDefault="00801D0E" w:rsidP="00BA452D">
      <w:pPr>
        <w:pStyle w:val="DoublePara"/>
      </w:pPr>
      <w:r w:rsidRPr="00801D0E">
        <w:t>Local Law 145 of 2019 required the task force to issue recommendations concerning DOC policies related to the treatment and housing of TGNCNBI individuals and required DOC to provide a written response to those recommendations.</w:t>
      </w:r>
      <w:r w:rsidR="00E43608">
        <w:rPr>
          <w:rStyle w:val="FootnoteReference"/>
        </w:rPr>
        <w:footnoteReference w:id="57"/>
      </w:r>
      <w:r w:rsidRPr="00801D0E">
        <w:t xml:space="preserve"> The law also required the task force to continue issuing annual reports until its termination and allowed BOC to reconvene the task force if a new correctional facility is constructed to review implementation of relevant policies.</w:t>
      </w:r>
    </w:p>
    <w:p w14:paraId="67002AE4" w14:textId="0333DCE3" w:rsidR="002310AC" w:rsidRDefault="00E26A94" w:rsidP="008D0DD3">
      <w:pPr>
        <w:pStyle w:val="DoublePara"/>
        <w:numPr>
          <w:ilvl w:val="0"/>
          <w:numId w:val="9"/>
        </w:numPr>
        <w:rPr>
          <w:b/>
          <w:bCs/>
          <w:u w:val="single"/>
        </w:rPr>
      </w:pPr>
      <w:r w:rsidRPr="008D0DD3">
        <w:rPr>
          <w:b/>
          <w:bCs/>
          <w:u w:val="single"/>
        </w:rPr>
        <w:t>LEGISLATIVE ANALYSIS</w:t>
      </w:r>
    </w:p>
    <w:p w14:paraId="0FCAACEA" w14:textId="17E0B7E5" w:rsidR="008D0DD3" w:rsidRDefault="008D0DD3" w:rsidP="00744149">
      <w:pPr>
        <w:pStyle w:val="DoublePara"/>
        <w:spacing w:line="240" w:lineRule="auto"/>
        <w:ind w:firstLine="0"/>
        <w:rPr>
          <w:i/>
          <w:iCs/>
        </w:rPr>
      </w:pPr>
      <w:r w:rsidRPr="008D0DD3">
        <w:rPr>
          <w:i/>
          <w:iCs/>
        </w:rPr>
        <w:t>Int. No. 133 (Cabán) – A Local Law in relation to extending the minimum duration of and updating other requirements pertaining to the task force created to address policies related to the treatment and housing of transgender, gender nonconforming, non-binary, and intersex individuals in the custody of the department of correction</w:t>
      </w:r>
    </w:p>
    <w:p w14:paraId="798313C1" w14:textId="77777777" w:rsidR="00744149" w:rsidRDefault="00744149" w:rsidP="00744149">
      <w:pPr>
        <w:pStyle w:val="DoublePara"/>
        <w:spacing w:line="240" w:lineRule="auto"/>
        <w:ind w:firstLine="0"/>
        <w:rPr>
          <w:i/>
          <w:iCs/>
        </w:rPr>
      </w:pPr>
    </w:p>
    <w:p w14:paraId="4A06D6A6" w14:textId="56176153" w:rsidR="00B42E5F" w:rsidRPr="00B42E5F" w:rsidRDefault="00744149" w:rsidP="00B42E5F">
      <w:pPr>
        <w:pStyle w:val="DoublePara"/>
      </w:pPr>
      <w:r>
        <w:lastRenderedPageBreak/>
        <w:t xml:space="preserve">This bill </w:t>
      </w:r>
      <w:r w:rsidR="00B42E5F" w:rsidRPr="00B42E5F">
        <w:t>would amend Local Law 145 of 2019, which established a task force to review DOC policies concerning the treatment and housing of transgender, gender nonconforming, non-binary, and intersex people in DOC custody.</w:t>
      </w:r>
      <w:r>
        <w:t xml:space="preserve"> </w:t>
      </w:r>
      <w:r w:rsidR="00B42E5F" w:rsidRPr="00B42E5F">
        <w:t>The bill would extend the minimum duration of the task force until at least one year after the issuance of its fifth annual report.</w:t>
      </w:r>
    </w:p>
    <w:p w14:paraId="69039AFD" w14:textId="5069E93E" w:rsidR="00B42E5F" w:rsidRDefault="00744149" w:rsidP="00744149">
      <w:pPr>
        <w:pStyle w:val="DoublePara"/>
      </w:pPr>
      <w:r>
        <w:t>Int. No. 133</w:t>
      </w:r>
      <w:r w:rsidR="00B42E5F" w:rsidRPr="00B42E5F">
        <w:t xml:space="preserve"> would also update the composition and operation of the task force. It would replace the existing Council appointee with a representative appointed by the Speaker, require the task force to elect a chair from among its members, and require representatives from DOC and CHS to substantively participate in task force meetings. DOC and CHS representatives would be required to provide information responsive to questions prepared by task force members and to provide updates concerning changes to relevant policies and involuntary housing transfers involving transgender, gender nonconforming, non-binary, and intersex people in custody.</w:t>
      </w:r>
      <w:r>
        <w:t xml:space="preserve"> </w:t>
      </w:r>
      <w:r w:rsidR="00B42E5F" w:rsidRPr="00B42E5F">
        <w:t>Th</w:t>
      </w:r>
      <w:r w:rsidR="00CF0B38">
        <w:t xml:space="preserve">is bill </w:t>
      </w:r>
      <w:r w:rsidR="00B42E5F" w:rsidRPr="00B42E5F">
        <w:t>would require the task force to continue issuing annual reports and would permit the Board of Correction to reconvene the task force when a new correctional facility is built to review implementation of relevant policies.</w:t>
      </w:r>
    </w:p>
    <w:p w14:paraId="674C786A" w14:textId="438296C7" w:rsidR="00D31070" w:rsidRDefault="00E60A70" w:rsidP="00744149">
      <w:pPr>
        <w:pStyle w:val="DoublePara"/>
      </w:pPr>
      <w:r w:rsidRPr="00E60A70">
        <w:t>The bill would take effect immediately.</w:t>
      </w:r>
    </w:p>
    <w:p w14:paraId="3450A913" w14:textId="60ABEFDE" w:rsidR="00E60A70" w:rsidRDefault="004E1C48" w:rsidP="00DA48F5">
      <w:pPr>
        <w:pStyle w:val="DoublePara"/>
        <w:spacing w:line="240" w:lineRule="auto"/>
        <w:ind w:firstLine="0"/>
        <w:rPr>
          <w:i/>
          <w:iCs/>
        </w:rPr>
      </w:pPr>
      <w:r w:rsidRPr="004E1C48">
        <w:rPr>
          <w:i/>
          <w:iCs/>
        </w:rPr>
        <w:t>Int. No. 453 (Stevens) – A Local Law to amend the administrative code of the city of New York, in relation to the provision of mental health services for children visiting incarcerated individuals</w:t>
      </w:r>
    </w:p>
    <w:p w14:paraId="02EF95E4" w14:textId="77777777" w:rsidR="00DA48F5" w:rsidRPr="004E1C48" w:rsidRDefault="00DA48F5" w:rsidP="00DA48F5">
      <w:pPr>
        <w:pStyle w:val="DoublePara"/>
        <w:spacing w:line="240" w:lineRule="auto"/>
        <w:ind w:firstLine="0"/>
        <w:rPr>
          <w:i/>
          <w:iCs/>
        </w:rPr>
      </w:pPr>
    </w:p>
    <w:p w14:paraId="26C69FC9" w14:textId="410FF366" w:rsidR="00EB6FCD" w:rsidRDefault="00EB6FCD" w:rsidP="00EB6FCD">
      <w:pPr>
        <w:pStyle w:val="DoublePara"/>
      </w:pPr>
      <w:r>
        <w:t>This bill</w:t>
      </w:r>
      <w:r w:rsidRPr="00EB6FCD">
        <w:t xml:space="preserve"> would amend the Administrative Code to require DOC to establish a </w:t>
      </w:r>
      <w:r w:rsidR="00DA48F5">
        <w:t xml:space="preserve">voluntary participatory </w:t>
      </w:r>
      <w:r w:rsidRPr="00EB6FCD">
        <w:t>mental health services program at City jails for visitors under the age of 18. The program would provide referrals to mental health services and, whenever practicable, onsite mental health services.</w:t>
      </w:r>
    </w:p>
    <w:p w14:paraId="59CCC070" w14:textId="3E743DAC" w:rsidR="00EB6FCD" w:rsidRPr="00EB6FCD" w:rsidRDefault="00EB6FCD" w:rsidP="00EB6FCD">
      <w:pPr>
        <w:pStyle w:val="DoublePara"/>
      </w:pPr>
      <w:r w:rsidRPr="00EB6FCD">
        <w:t xml:space="preserve">The </w:t>
      </w:r>
      <w:r>
        <w:t>bill</w:t>
      </w:r>
      <w:r w:rsidRPr="00EB6FCD">
        <w:t xml:space="preserve"> would take effect 120 days after becoming law.</w:t>
      </w:r>
    </w:p>
    <w:p w14:paraId="37C25D71" w14:textId="296F1BAE" w:rsidR="00A459EA" w:rsidRDefault="00E67778" w:rsidP="005B2198">
      <w:pPr>
        <w:pStyle w:val="DoublePara"/>
        <w:spacing w:line="240" w:lineRule="auto"/>
        <w:ind w:firstLine="0"/>
        <w:rPr>
          <w:i/>
          <w:iCs/>
        </w:rPr>
      </w:pPr>
      <w:r w:rsidRPr="00E67778">
        <w:rPr>
          <w:i/>
          <w:iCs/>
        </w:rPr>
        <w:t>Int. No. 809 (Brooks-Powers) – A Local Law to amend the administrative code of the city of New York, in relation to requiring the department of correction to create and implement policies to address medical needs during and after lock-ins</w:t>
      </w:r>
    </w:p>
    <w:p w14:paraId="511052BD" w14:textId="77777777" w:rsidR="005B2198" w:rsidRDefault="005B2198" w:rsidP="005B2198">
      <w:pPr>
        <w:pStyle w:val="DoublePara"/>
        <w:spacing w:line="240" w:lineRule="auto"/>
        <w:ind w:firstLine="0"/>
        <w:rPr>
          <w:i/>
          <w:iCs/>
        </w:rPr>
      </w:pPr>
    </w:p>
    <w:p w14:paraId="7234183F" w14:textId="77777777" w:rsidR="003C3B6B" w:rsidRDefault="00704C77" w:rsidP="00D1500F">
      <w:pPr>
        <w:pStyle w:val="DoublePara"/>
      </w:pPr>
      <w:r>
        <w:t>This bill would amend the Administrative Code to require DOC, in consultation with CHS, to develop and implement a plan addressing medical appointments during and after lock ins. The bill defines a lock in as any period during which incarcerated individuals are confined to their cells or beds.</w:t>
      </w:r>
      <w:r w:rsidR="00D1500F">
        <w:t xml:space="preserve"> </w:t>
      </w:r>
    </w:p>
    <w:p w14:paraId="461E76A9" w14:textId="4F2C5134" w:rsidR="00704C77" w:rsidRDefault="00704C77" w:rsidP="00CD7667">
      <w:pPr>
        <w:pStyle w:val="DoublePara"/>
      </w:pPr>
      <w:r>
        <w:t>The proposed plan would require DOC to communicate with CHS throughout a lock</w:t>
      </w:r>
      <w:r w:rsidR="00CD7667">
        <w:t>-</w:t>
      </w:r>
      <w:r>
        <w:t>in and to notify CHS as soon as possible when an impending or current lock</w:t>
      </w:r>
      <w:r w:rsidR="00CD7667">
        <w:t>-</w:t>
      </w:r>
      <w:r>
        <w:t>in occurs. CHS would determine the order in which people who missed medical appointments because of a lock</w:t>
      </w:r>
      <w:r w:rsidR="00CD7667">
        <w:t>-</w:t>
      </w:r>
      <w:r>
        <w:t>in are produced for those appointments based on medical necessity, while DOC would continue to escort people to medical appointments during a lock</w:t>
      </w:r>
      <w:r w:rsidR="005B2198">
        <w:t>-</w:t>
      </w:r>
      <w:r>
        <w:t>in whenever practicable.</w:t>
      </w:r>
      <w:r w:rsidR="00CD7667">
        <w:t xml:space="preserve"> </w:t>
      </w:r>
      <w:r>
        <w:t>CHS</w:t>
      </w:r>
      <w:r w:rsidR="00CD7667">
        <w:t xml:space="preserve"> would also be required</w:t>
      </w:r>
      <w:r>
        <w:t xml:space="preserve"> to report quarterly to the Speaker of the Council on the number of instances in which people were not </w:t>
      </w:r>
      <w:proofErr w:type="gramStart"/>
      <w:r>
        <w:t>produced</w:t>
      </w:r>
      <w:proofErr w:type="gramEnd"/>
      <w:r>
        <w:t xml:space="preserve"> for medical appointments because of a lock</w:t>
      </w:r>
      <w:r w:rsidR="005B2198">
        <w:t>-</w:t>
      </w:r>
      <w:r>
        <w:t>in. DOC would be required to report information concerning emergency lock</w:t>
      </w:r>
      <w:r w:rsidR="005B2198">
        <w:t>-</w:t>
      </w:r>
      <w:r>
        <w:t>ins of mental health units, including how mental health services were supplemented during those periods.</w:t>
      </w:r>
    </w:p>
    <w:p w14:paraId="17E691E4" w14:textId="7BA45F8D" w:rsidR="00E67778" w:rsidRDefault="00704C77" w:rsidP="00704C77">
      <w:pPr>
        <w:pStyle w:val="DoublePara"/>
      </w:pPr>
      <w:r>
        <w:t>The bill would take effect 120 days after becoming law.</w:t>
      </w:r>
    </w:p>
    <w:p w14:paraId="6CC4C613" w14:textId="00BC1A1B" w:rsidR="0049639B" w:rsidRPr="0049639B" w:rsidRDefault="0049639B" w:rsidP="0049639B">
      <w:pPr>
        <w:pStyle w:val="DoublePara"/>
        <w:numPr>
          <w:ilvl w:val="0"/>
          <w:numId w:val="9"/>
        </w:numPr>
        <w:rPr>
          <w:b/>
          <w:bCs/>
          <w:u w:val="single"/>
        </w:rPr>
      </w:pPr>
      <w:r w:rsidRPr="0049639B">
        <w:rPr>
          <w:b/>
          <w:bCs/>
          <w:u w:val="single"/>
        </w:rPr>
        <w:t>CONCLUSION</w:t>
      </w:r>
    </w:p>
    <w:p w14:paraId="42DD0C8D" w14:textId="1CAFFF8B" w:rsidR="0049639B" w:rsidRDefault="0049639B" w:rsidP="0049639B">
      <w:pPr>
        <w:pStyle w:val="DoublePara"/>
      </w:pPr>
      <w:r w:rsidRPr="0049639B">
        <w:t>The prevalence of mental health needs among people in New York City jails underscores the importance of ensuring that individuals in custody have timely access to appropriate mental health services and that treatment continues throughout their period of incarceration.</w:t>
      </w:r>
      <w:r w:rsidR="000C5069">
        <w:t xml:space="preserve"> </w:t>
      </w:r>
      <w:r w:rsidRPr="0049639B">
        <w:t>A substantial share of the jail population has documented mental health needs or an SMI diagnosis, placing significant demands on the City’s correctional and health care systems.</w:t>
      </w:r>
      <w:r w:rsidR="000C5069">
        <w:t xml:space="preserve"> </w:t>
      </w:r>
      <w:r w:rsidRPr="0049639B">
        <w:t xml:space="preserve">Specialized housing and treatment options, including MO units, PACE units, and </w:t>
      </w:r>
      <w:proofErr w:type="spellStart"/>
      <w:r w:rsidRPr="0049639B">
        <w:t>OTxHUs</w:t>
      </w:r>
      <w:proofErr w:type="spellEnd"/>
      <w:r w:rsidRPr="0049639B">
        <w:t>, are intended to provide different levels of support based on the clinical needs of people in custody.</w:t>
      </w:r>
    </w:p>
    <w:p w14:paraId="0999974B" w14:textId="5329CA46" w:rsidR="00D77EF1" w:rsidRDefault="00D77EF1" w:rsidP="0049639B">
      <w:pPr>
        <w:pStyle w:val="DoublePara"/>
      </w:pPr>
      <w:r>
        <w:lastRenderedPageBreak/>
        <w:t>D</w:t>
      </w:r>
      <w:r w:rsidRPr="00D77EF1">
        <w:t>istinct aspects of mental health and well-being within and around the City’s jail system</w:t>
      </w:r>
      <w:r w:rsidR="00F359AD">
        <w:t xml:space="preserve"> include </w:t>
      </w:r>
      <w:r w:rsidR="00F359AD" w:rsidRPr="00F359AD">
        <w:t>mental health support for children visiting incarcerated individuals</w:t>
      </w:r>
      <w:r w:rsidR="000D7B0B">
        <w:t xml:space="preserve"> </w:t>
      </w:r>
      <w:r w:rsidR="00F359AD" w:rsidRPr="00F359AD">
        <w:t>and</w:t>
      </w:r>
      <w:r w:rsidR="00CE1CFF">
        <w:t xml:space="preserve"> the</w:t>
      </w:r>
      <w:r w:rsidR="00F359AD" w:rsidRPr="00F359AD">
        <w:t xml:space="preserve"> continuity of medical care during and after lock-ins.</w:t>
      </w:r>
      <w:r w:rsidR="000D7435">
        <w:t xml:space="preserve"> </w:t>
      </w:r>
      <w:r w:rsidR="000D7435" w:rsidRPr="000D7435">
        <w:t>Continued oversight of these issues can provide the Council with additional information regarding the effectiveness of existing policies, the availability and delivery of mental health services, and areas where additional coordination between DOC and CHS may be necessary.</w:t>
      </w:r>
    </w:p>
    <w:p w14:paraId="28A8430D" w14:textId="77777777" w:rsidR="00226522" w:rsidRDefault="00226522" w:rsidP="009B3CD4">
      <w:pPr>
        <w:rPr>
          <w:rFonts w:eastAsia="Calibri Light"/>
        </w:rPr>
        <w:sectPr w:rsidR="00226522" w:rsidSect="003861C7">
          <w:pgSz w:w="12240" w:h="15840"/>
          <w:pgMar w:top="1440" w:right="1440" w:bottom="1440" w:left="1440" w:header="720" w:footer="720" w:gutter="0"/>
          <w:cols w:space="720"/>
          <w:docGrid w:linePitch="360"/>
        </w:sectPr>
      </w:pPr>
    </w:p>
    <w:p w14:paraId="7CBC0B4E" w14:textId="77777777" w:rsidR="00226522" w:rsidRPr="0061431F" w:rsidRDefault="00226522" w:rsidP="00226522">
      <w:pPr>
        <w:suppressLineNumbers/>
        <w:jc w:val="center"/>
        <w:rPr>
          <w:rFonts w:eastAsia="Calibri"/>
        </w:rPr>
      </w:pPr>
      <w:r w:rsidRPr="613044A4">
        <w:rPr>
          <w:rFonts w:eastAsia="Calibri"/>
        </w:rPr>
        <w:lastRenderedPageBreak/>
        <w:t xml:space="preserve">Int. No. </w:t>
      </w:r>
      <w:r>
        <w:rPr>
          <w:rFonts w:eastAsia="Calibri"/>
        </w:rPr>
        <w:t>133</w:t>
      </w:r>
    </w:p>
    <w:p w14:paraId="550AB17C" w14:textId="77777777" w:rsidR="00226522" w:rsidRPr="0061431F" w:rsidRDefault="00226522" w:rsidP="00226522">
      <w:pPr>
        <w:suppressLineNumbers/>
        <w:rPr>
          <w:rFonts w:eastAsia="Calibri"/>
          <w:szCs w:val="20"/>
        </w:rPr>
      </w:pPr>
    </w:p>
    <w:p w14:paraId="1647CF85" w14:textId="77777777" w:rsidR="00226522" w:rsidRDefault="00226522" w:rsidP="00226522">
      <w:pPr>
        <w:suppressLineNumbers/>
        <w:autoSpaceDE w:val="0"/>
        <w:autoSpaceDN w:val="0"/>
        <w:adjustRightInd w:val="0"/>
      </w:pPr>
      <w:r>
        <w:t>By Council Members Cabán, Hudson, Louis, Brewer, Hanif, Wilson and Farías</w:t>
      </w:r>
    </w:p>
    <w:p w14:paraId="5BF0E340" w14:textId="77777777" w:rsidR="00226522" w:rsidRDefault="00226522" w:rsidP="00226522">
      <w:pPr>
        <w:suppressLineNumbers/>
        <w:rPr>
          <w:rFonts w:eastAsia="Calibri"/>
          <w:szCs w:val="20"/>
        </w:rPr>
      </w:pPr>
    </w:p>
    <w:p w14:paraId="434B0875" w14:textId="77777777" w:rsidR="00226522" w:rsidRPr="00F576CE" w:rsidRDefault="00226522" w:rsidP="00226522">
      <w:pPr>
        <w:suppressLineNumbers/>
        <w:jc w:val="both"/>
        <w:rPr>
          <w:rFonts w:eastAsia="Calibri"/>
          <w:vanish/>
          <w:szCs w:val="20"/>
        </w:rPr>
      </w:pPr>
      <w:r w:rsidRPr="00F576CE">
        <w:rPr>
          <w:rFonts w:eastAsia="Calibri"/>
          <w:vanish/>
          <w:szCs w:val="20"/>
        </w:rPr>
        <w:t>..Title</w:t>
      </w:r>
    </w:p>
    <w:p w14:paraId="30905429" w14:textId="77777777" w:rsidR="00226522" w:rsidRDefault="00226522" w:rsidP="00226522">
      <w:pPr>
        <w:suppressLineNumbers/>
        <w:jc w:val="both"/>
        <w:rPr>
          <w:rFonts w:eastAsia="Calibri"/>
          <w:szCs w:val="20"/>
        </w:rPr>
      </w:pPr>
      <w:r>
        <w:rPr>
          <w:rFonts w:eastAsia="Calibri"/>
          <w:szCs w:val="20"/>
        </w:rPr>
        <w:t>A Local Law in</w:t>
      </w:r>
      <w:r w:rsidRPr="00D271A2">
        <w:rPr>
          <w:rFonts w:eastAsia="Calibri"/>
          <w:szCs w:val="20"/>
        </w:rPr>
        <w:t xml:space="preserve"> relation to extending the minimum duration of and updating other requirements </w:t>
      </w:r>
      <w:r>
        <w:rPr>
          <w:rFonts w:eastAsia="Calibri"/>
          <w:szCs w:val="20"/>
        </w:rPr>
        <w:t>pertaining</w:t>
      </w:r>
      <w:r w:rsidRPr="00D271A2">
        <w:rPr>
          <w:rFonts w:eastAsia="Calibri"/>
          <w:szCs w:val="20"/>
        </w:rPr>
        <w:t xml:space="preserve"> to the task force created to address policies related to the treatment and housing of transgender, gender nonconforming, non-binary, and intersex individuals in the custody of the </w:t>
      </w:r>
      <w:r>
        <w:rPr>
          <w:rFonts w:eastAsia="Calibri"/>
          <w:szCs w:val="20"/>
        </w:rPr>
        <w:t>d</w:t>
      </w:r>
      <w:r w:rsidRPr="00D271A2">
        <w:rPr>
          <w:rFonts w:eastAsia="Calibri"/>
          <w:szCs w:val="20"/>
        </w:rPr>
        <w:t xml:space="preserve">epartment of </w:t>
      </w:r>
      <w:r>
        <w:rPr>
          <w:rFonts w:eastAsia="Calibri"/>
          <w:szCs w:val="20"/>
        </w:rPr>
        <w:t>c</w:t>
      </w:r>
      <w:r w:rsidRPr="00D271A2">
        <w:rPr>
          <w:rFonts w:eastAsia="Calibri"/>
          <w:szCs w:val="20"/>
        </w:rPr>
        <w:t>orrection</w:t>
      </w:r>
    </w:p>
    <w:p w14:paraId="2BF972B3" w14:textId="77777777" w:rsidR="00226522" w:rsidRPr="0061431F" w:rsidRDefault="00226522" w:rsidP="00226522">
      <w:pPr>
        <w:suppressLineNumbers/>
        <w:jc w:val="both"/>
        <w:rPr>
          <w:rFonts w:eastAsia="Calibri"/>
          <w:vanish/>
          <w:szCs w:val="20"/>
        </w:rPr>
      </w:pPr>
      <w:r w:rsidRPr="0061431F">
        <w:rPr>
          <w:rFonts w:eastAsia="Calibri"/>
          <w:vanish/>
          <w:szCs w:val="20"/>
        </w:rPr>
        <w:t>..Body</w:t>
      </w:r>
    </w:p>
    <w:p w14:paraId="1BB213A6" w14:textId="77777777" w:rsidR="00226522" w:rsidRPr="0061431F" w:rsidRDefault="00226522" w:rsidP="00226522">
      <w:pPr>
        <w:suppressLineNumbers/>
        <w:jc w:val="both"/>
        <w:rPr>
          <w:rFonts w:eastAsia="Calibri"/>
          <w:szCs w:val="20"/>
        </w:rPr>
      </w:pPr>
    </w:p>
    <w:p w14:paraId="1B4A1A7F" w14:textId="77777777" w:rsidR="00226522" w:rsidRDefault="00226522" w:rsidP="00226522">
      <w:pPr>
        <w:suppressLineNumbers/>
        <w:spacing w:after="200" w:line="276" w:lineRule="auto"/>
        <w:jc w:val="both"/>
      </w:pPr>
      <w:r w:rsidRPr="0061431F">
        <w:rPr>
          <w:rFonts w:eastAsia="Calibri"/>
          <w:szCs w:val="20"/>
          <w:u w:val="single"/>
        </w:rPr>
        <w:t>Be it enacted by the Council as follows</w:t>
      </w:r>
      <w:r w:rsidRPr="00226522">
        <w:t>:</w:t>
      </w:r>
    </w:p>
    <w:p w14:paraId="2CED4DA4" w14:textId="77777777" w:rsidR="00226522" w:rsidRDefault="00226522" w:rsidP="00226522">
      <w:pPr>
        <w:suppressLineNumbers/>
        <w:spacing w:after="200" w:line="276" w:lineRule="auto"/>
        <w:jc w:val="both"/>
        <w:sectPr w:rsidR="00226522" w:rsidSect="00226522">
          <w:pgSz w:w="12240" w:h="15840"/>
          <w:pgMar w:top="1440" w:right="1440" w:bottom="1440" w:left="1440" w:header="720" w:footer="720" w:gutter="0"/>
          <w:lnNumType w:countBy="1"/>
          <w:cols w:space="720"/>
          <w:docGrid w:linePitch="360"/>
        </w:sectPr>
      </w:pPr>
    </w:p>
    <w:p w14:paraId="6F589DE1" w14:textId="77777777" w:rsidR="00226522" w:rsidRPr="00A602F8" w:rsidRDefault="00226522" w:rsidP="00226522">
      <w:pPr>
        <w:spacing w:line="480" w:lineRule="auto"/>
        <w:ind w:firstLine="720"/>
        <w:jc w:val="both"/>
        <w:rPr>
          <w:rFonts w:eastAsia="Calibri"/>
        </w:rPr>
      </w:pPr>
      <w:r w:rsidRPr="0070247B">
        <w:rPr>
          <w:rFonts w:eastAsia="Calibri"/>
        </w:rPr>
        <w:t xml:space="preserve">Section 1. Section 1 </w:t>
      </w:r>
      <w:r w:rsidRPr="00A602F8">
        <w:rPr>
          <w:rFonts w:eastAsia="Calibri"/>
        </w:rPr>
        <w:t>of local law number 145 for the year 2019 is amended to read as follows:</w:t>
      </w:r>
    </w:p>
    <w:p w14:paraId="35ADA538" w14:textId="77777777" w:rsidR="00226522" w:rsidRPr="00C64CFB" w:rsidRDefault="00226522" w:rsidP="00226522">
      <w:pPr>
        <w:spacing w:line="480" w:lineRule="auto"/>
        <w:ind w:firstLine="720"/>
        <w:jc w:val="both"/>
        <w:rPr>
          <w:u w:val="single"/>
        </w:rPr>
      </w:pPr>
      <w:r w:rsidRPr="007D2D92">
        <w:rPr>
          <w:rFonts w:eastAsia="Calibri"/>
        </w:rPr>
        <w:t>Section 1</w:t>
      </w:r>
      <w:r>
        <w:rPr>
          <w:rFonts w:eastAsia="Calibri"/>
        </w:rPr>
        <w:t>.</w:t>
      </w:r>
      <w:r w:rsidRPr="00C64CFB">
        <w:rPr>
          <w:rFonts w:eastAsia="Calibri"/>
        </w:rPr>
        <w:t xml:space="preserve"> </w:t>
      </w:r>
      <w:r w:rsidRPr="0070247B">
        <w:rPr>
          <w:rFonts w:eastAsia="Calibri"/>
        </w:rPr>
        <w:t>a.</w:t>
      </w:r>
      <w:r w:rsidRPr="00A602F8">
        <w:rPr>
          <w:rFonts w:eastAsia="Calibri"/>
        </w:rPr>
        <w:t xml:space="preserve"> </w:t>
      </w:r>
      <w:r w:rsidRPr="007D2D92">
        <w:rPr>
          <w:rFonts w:eastAsia="Calibri"/>
          <w:u w:val="single"/>
        </w:rPr>
        <w:t xml:space="preserve">Definitions. For purposes of this local law, </w:t>
      </w:r>
      <w:r>
        <w:rPr>
          <w:u w:val="single"/>
        </w:rPr>
        <w:t>t</w:t>
      </w:r>
      <w:r w:rsidRPr="007D2D92">
        <w:rPr>
          <w:u w:val="single"/>
        </w:rPr>
        <w:t>he term “correctional health services” means any health care entity designated by the city of New York as the agency or agencies responsible for health services for incarcerated individuals in the care and custody of the department of correction. When the responsibility is contractually shared with an outside provider, this term shall also apply.</w:t>
      </w:r>
    </w:p>
    <w:p w14:paraId="61A81F25" w14:textId="77777777" w:rsidR="00226522" w:rsidRPr="00A602F8" w:rsidRDefault="00226522" w:rsidP="00226522">
      <w:pPr>
        <w:spacing w:line="480" w:lineRule="auto"/>
        <w:ind w:firstLine="720"/>
        <w:jc w:val="both"/>
        <w:rPr>
          <w:rFonts w:eastAsia="Calibri"/>
        </w:rPr>
      </w:pPr>
      <w:r w:rsidRPr="00A602F8">
        <w:rPr>
          <w:rFonts w:eastAsia="Calibri"/>
          <w:u w:val="single"/>
        </w:rPr>
        <w:t>b</w:t>
      </w:r>
      <w:r w:rsidRPr="0075000B">
        <w:rPr>
          <w:rFonts w:eastAsia="Calibri"/>
          <w:u w:val="single"/>
        </w:rPr>
        <w:t>.</w:t>
      </w:r>
      <w:r w:rsidRPr="0070247B">
        <w:rPr>
          <w:rFonts w:eastAsia="Calibri"/>
        </w:rPr>
        <w:t xml:space="preserve"> The board of correction shall convene a task force to review the department of correction’s policies related to the treatment and hou</w:t>
      </w:r>
      <w:r w:rsidRPr="00A602F8">
        <w:rPr>
          <w:rFonts w:eastAsia="Calibri"/>
        </w:rPr>
        <w:t xml:space="preserve">sing of transgender, gender nonconforming, non-binary, and intersex individuals in the department of correction’s custody.  </w:t>
      </w:r>
    </w:p>
    <w:p w14:paraId="09BFCB6D" w14:textId="77777777" w:rsidR="00226522" w:rsidRDefault="00226522" w:rsidP="00226522">
      <w:pPr>
        <w:spacing w:line="480" w:lineRule="auto"/>
        <w:ind w:firstLine="720"/>
        <w:jc w:val="both"/>
        <w:rPr>
          <w:rFonts w:eastAsia="Calibri"/>
          <w:color w:val="000000" w:themeColor="text1"/>
          <w:szCs w:val="20"/>
          <w:u w:val="single"/>
        </w:rPr>
      </w:pPr>
      <w:r w:rsidRPr="00A602F8">
        <w:rPr>
          <w:rFonts w:eastAsia="Calibri"/>
        </w:rPr>
        <w:t xml:space="preserve">[b.] </w:t>
      </w:r>
      <w:r w:rsidRPr="0075000B">
        <w:rPr>
          <w:rFonts w:eastAsia="Calibri"/>
          <w:u w:val="single"/>
        </w:rPr>
        <w:t>c.</w:t>
      </w:r>
      <w:r w:rsidRPr="0070247B">
        <w:rPr>
          <w:rFonts w:eastAsia="Calibri"/>
        </w:rPr>
        <w:t xml:space="preserve"> Such task force shall consist of </w:t>
      </w:r>
      <w:r w:rsidRPr="00D54C31">
        <w:rPr>
          <w:rFonts w:eastAsia="Calibri"/>
          <w:u w:val="single"/>
        </w:rPr>
        <w:t xml:space="preserve">a representative appointed by the </w:t>
      </w:r>
      <w:r w:rsidRPr="0070247B">
        <w:rPr>
          <w:rFonts w:eastAsia="Calibri"/>
          <w:u w:val="single"/>
        </w:rPr>
        <w:t xml:space="preserve">speaker of the </w:t>
      </w:r>
      <w:r>
        <w:rPr>
          <w:rFonts w:eastAsia="Calibri"/>
          <w:szCs w:val="20"/>
          <w:u w:val="single"/>
        </w:rPr>
        <w:t>council and</w:t>
      </w:r>
      <w:r w:rsidRPr="00C64CFB">
        <w:rPr>
          <w:rFonts w:eastAsia="Calibri"/>
          <w:szCs w:val="20"/>
        </w:rPr>
        <w:t xml:space="preserve"> a </w:t>
      </w:r>
      <w:r w:rsidRPr="0061431F">
        <w:rPr>
          <w:rFonts w:eastAsia="Calibri"/>
          <w:szCs w:val="20"/>
        </w:rPr>
        <w:t xml:space="preserve">representative from each of the following who shall serve at the pleasure of the appointing </w:t>
      </w:r>
      <w:r>
        <w:rPr>
          <w:rFonts w:eastAsia="Calibri"/>
          <w:szCs w:val="20"/>
        </w:rPr>
        <w:t>[</w:t>
      </w:r>
      <w:r w:rsidRPr="0061431F">
        <w:rPr>
          <w:rFonts w:eastAsia="Calibri"/>
          <w:szCs w:val="20"/>
        </w:rPr>
        <w:t>agency</w:t>
      </w:r>
      <w:r>
        <w:rPr>
          <w:rFonts w:eastAsia="Calibri"/>
          <w:szCs w:val="20"/>
        </w:rPr>
        <w:t xml:space="preserve">] </w:t>
      </w:r>
      <w:r w:rsidRPr="00DD6252">
        <w:rPr>
          <w:rFonts w:eastAsia="Calibri"/>
          <w:szCs w:val="20"/>
          <w:u w:val="single"/>
        </w:rPr>
        <w:t>officer</w:t>
      </w:r>
      <w:r w:rsidRPr="0061431F">
        <w:rPr>
          <w:rFonts w:eastAsia="Calibri"/>
          <w:szCs w:val="20"/>
        </w:rPr>
        <w:t>: the department of correction, correctional health services, the commission on human rights, the mayor’s office to end domestic and gender-based violence,</w:t>
      </w:r>
      <w:r>
        <w:rPr>
          <w:rFonts w:eastAsia="Calibri"/>
          <w:szCs w:val="20"/>
        </w:rPr>
        <w:t xml:space="preserve"> </w:t>
      </w:r>
      <w:r w:rsidRPr="005D480C">
        <w:rPr>
          <w:rFonts w:eastAsia="Calibri"/>
          <w:szCs w:val="20"/>
          <w:u w:val="single"/>
        </w:rPr>
        <w:t>and</w:t>
      </w:r>
      <w:r w:rsidRPr="0061431F">
        <w:rPr>
          <w:rFonts w:eastAsia="Calibri"/>
          <w:szCs w:val="20"/>
        </w:rPr>
        <w:t xml:space="preserve"> the </w:t>
      </w:r>
      <w:r>
        <w:rPr>
          <w:rFonts w:eastAsia="Calibri"/>
          <w:szCs w:val="20"/>
        </w:rPr>
        <w:t>[</w:t>
      </w:r>
      <w:proofErr w:type="spellStart"/>
      <w:r w:rsidRPr="0061431F">
        <w:rPr>
          <w:rFonts w:eastAsia="Calibri"/>
          <w:szCs w:val="20"/>
        </w:rPr>
        <w:t>nyc</w:t>
      </w:r>
      <w:proofErr w:type="spellEnd"/>
      <w:r>
        <w:rPr>
          <w:rFonts w:eastAsia="Calibri"/>
          <w:szCs w:val="20"/>
        </w:rPr>
        <w:t xml:space="preserve">] </w:t>
      </w:r>
      <w:r>
        <w:rPr>
          <w:rFonts w:eastAsia="Calibri"/>
          <w:szCs w:val="20"/>
          <w:u w:val="single"/>
        </w:rPr>
        <w:t>NYC</w:t>
      </w:r>
      <w:r w:rsidRPr="0061431F">
        <w:rPr>
          <w:rFonts w:eastAsia="Calibri"/>
          <w:szCs w:val="20"/>
        </w:rPr>
        <w:t xml:space="preserve"> unity project </w:t>
      </w:r>
      <w:r w:rsidRPr="00C64CFB">
        <w:rPr>
          <w:rFonts w:eastAsia="Calibri"/>
          <w:szCs w:val="20"/>
          <w:u w:val="single"/>
        </w:rPr>
        <w:t>within the office of the mayor</w:t>
      </w:r>
      <w:r>
        <w:rPr>
          <w:rFonts w:eastAsia="Calibri"/>
          <w:szCs w:val="20"/>
        </w:rPr>
        <w:t xml:space="preserve"> </w:t>
      </w:r>
      <w:r w:rsidRPr="0061431F">
        <w:rPr>
          <w:rFonts w:eastAsia="Calibri"/>
          <w:szCs w:val="20"/>
        </w:rPr>
        <w:t>or similar organization</w:t>
      </w:r>
      <w:r>
        <w:rPr>
          <w:rFonts w:eastAsia="Calibri"/>
          <w:szCs w:val="20"/>
        </w:rPr>
        <w:t>[</w:t>
      </w:r>
      <w:r w:rsidRPr="0061431F">
        <w:rPr>
          <w:rFonts w:eastAsia="Calibri"/>
          <w:szCs w:val="20"/>
        </w:rPr>
        <w:t>, and the council</w:t>
      </w:r>
      <w:r>
        <w:rPr>
          <w:rFonts w:eastAsia="Calibri"/>
          <w:szCs w:val="20"/>
        </w:rPr>
        <w:t>]</w:t>
      </w:r>
      <w:r w:rsidRPr="0061431F">
        <w:rPr>
          <w:rFonts w:eastAsia="Calibri"/>
          <w:szCs w:val="20"/>
        </w:rPr>
        <w:t xml:space="preserve">. Such task force shall also include at least one </w:t>
      </w:r>
      <w:r w:rsidRPr="0061431F">
        <w:rPr>
          <w:rFonts w:eastAsia="Calibri"/>
          <w:color w:val="000000" w:themeColor="text1"/>
          <w:szCs w:val="20"/>
        </w:rPr>
        <w:t>representative from each of the following categories, appointed by the board of correction</w:t>
      </w:r>
      <w:r w:rsidRPr="00712614">
        <w:rPr>
          <w:rFonts w:eastAsia="Calibri"/>
          <w:color w:val="000000" w:themeColor="text1"/>
          <w:szCs w:val="20"/>
          <w:u w:val="single"/>
        </w:rPr>
        <w:t>:</w:t>
      </w:r>
      <w:r w:rsidRPr="0061431F">
        <w:rPr>
          <w:rFonts w:eastAsia="Calibri"/>
          <w:color w:val="000000" w:themeColor="text1"/>
          <w:szCs w:val="20"/>
        </w:rPr>
        <w:t xml:space="preserve"> (</w:t>
      </w:r>
      <w:proofErr w:type="spellStart"/>
      <w:r w:rsidRPr="0061431F">
        <w:rPr>
          <w:rFonts w:eastAsia="Calibri"/>
          <w:color w:val="000000" w:themeColor="text1"/>
          <w:szCs w:val="20"/>
        </w:rPr>
        <w:t>i</w:t>
      </w:r>
      <w:proofErr w:type="spellEnd"/>
      <w:r w:rsidRPr="0061431F">
        <w:rPr>
          <w:rFonts w:eastAsia="Calibri"/>
          <w:color w:val="000000" w:themeColor="text1"/>
          <w:szCs w:val="20"/>
        </w:rPr>
        <w:t xml:space="preserve">) formerly incarcerated individuals; (ii) </w:t>
      </w:r>
      <w:r w:rsidRPr="0061431F">
        <w:rPr>
          <w:rFonts w:eastAsia="Calibri"/>
          <w:color w:val="000000" w:themeColor="text1"/>
          <w:szCs w:val="20"/>
        </w:rPr>
        <w:lastRenderedPageBreak/>
        <w:t>individuals formerly or currently incarcerated in the transgender housing unit</w:t>
      </w:r>
      <w:r>
        <w:rPr>
          <w:rFonts w:eastAsia="Calibri"/>
          <w:color w:val="000000" w:themeColor="text1"/>
          <w:szCs w:val="20"/>
        </w:rPr>
        <w:t xml:space="preserve"> </w:t>
      </w:r>
      <w:r w:rsidRPr="00C64CFB">
        <w:rPr>
          <w:rFonts w:eastAsia="Calibri"/>
          <w:color w:val="000000" w:themeColor="text1"/>
          <w:szCs w:val="20"/>
          <w:u w:val="single"/>
        </w:rPr>
        <w:t>of the department of correction</w:t>
      </w:r>
      <w:r w:rsidRPr="0061431F">
        <w:rPr>
          <w:rFonts w:eastAsia="Calibri"/>
          <w:color w:val="000000" w:themeColor="text1"/>
          <w:szCs w:val="20"/>
        </w:rPr>
        <w:t xml:space="preserve">, to the extent practicable; (iii) service providers that </w:t>
      </w:r>
      <w:r>
        <w:rPr>
          <w:rFonts w:eastAsia="Calibri"/>
          <w:color w:val="000000" w:themeColor="text1"/>
          <w:szCs w:val="20"/>
        </w:rPr>
        <w:t>address transgender, gender non</w:t>
      </w:r>
      <w:r w:rsidRPr="0061431F">
        <w:rPr>
          <w:rFonts w:eastAsia="Calibri"/>
          <w:color w:val="000000" w:themeColor="text1"/>
          <w:szCs w:val="20"/>
        </w:rPr>
        <w:t xml:space="preserve">conforming, non-binary, and intersex individuals in </w:t>
      </w:r>
      <w:r w:rsidRPr="00C64CFB">
        <w:rPr>
          <w:rFonts w:eastAsia="Calibri"/>
          <w:color w:val="000000" w:themeColor="text1"/>
          <w:szCs w:val="20"/>
          <w:u w:val="single"/>
        </w:rPr>
        <w:t>the</w:t>
      </w:r>
      <w:r>
        <w:rPr>
          <w:rFonts w:eastAsia="Calibri"/>
          <w:color w:val="000000" w:themeColor="text1"/>
          <w:szCs w:val="20"/>
        </w:rPr>
        <w:t xml:space="preserve"> </w:t>
      </w:r>
      <w:r w:rsidRPr="0061431F">
        <w:rPr>
          <w:rFonts w:eastAsia="Calibri"/>
          <w:color w:val="000000" w:themeColor="text1"/>
          <w:szCs w:val="20"/>
        </w:rPr>
        <w:t>custody</w:t>
      </w:r>
      <w:r>
        <w:rPr>
          <w:rFonts w:eastAsia="Calibri"/>
          <w:color w:val="000000" w:themeColor="text1"/>
          <w:szCs w:val="20"/>
        </w:rPr>
        <w:t xml:space="preserve"> </w:t>
      </w:r>
      <w:r w:rsidRPr="00C64CFB">
        <w:rPr>
          <w:rFonts w:eastAsia="Calibri"/>
          <w:color w:val="000000" w:themeColor="text1"/>
          <w:szCs w:val="20"/>
          <w:u w:val="single"/>
        </w:rPr>
        <w:t>of the department of correction</w:t>
      </w:r>
      <w:r w:rsidRPr="0061431F">
        <w:rPr>
          <w:rFonts w:eastAsia="Calibri"/>
          <w:color w:val="000000" w:themeColor="text1"/>
          <w:szCs w:val="20"/>
        </w:rPr>
        <w:t>; and (iv) local and national organizations that address issues</w:t>
      </w:r>
      <w:r>
        <w:rPr>
          <w:rFonts w:eastAsia="Calibri"/>
          <w:color w:val="000000" w:themeColor="text1"/>
          <w:szCs w:val="20"/>
        </w:rPr>
        <w:t xml:space="preserve"> related to transgender, gender </w:t>
      </w:r>
      <w:r w:rsidRPr="0061431F">
        <w:rPr>
          <w:rFonts w:eastAsia="Calibri"/>
          <w:color w:val="000000" w:themeColor="text1"/>
          <w:szCs w:val="20"/>
        </w:rPr>
        <w:t>nonconforming, non-binary, and intersex individuals.</w:t>
      </w:r>
      <w:r w:rsidRPr="007017E8">
        <w:rPr>
          <w:rFonts w:eastAsia="Calibri"/>
          <w:color w:val="000000" w:themeColor="text1"/>
          <w:szCs w:val="20"/>
        </w:rPr>
        <w:t xml:space="preserve"> </w:t>
      </w:r>
      <w:r w:rsidRPr="007017E8">
        <w:rPr>
          <w:rFonts w:eastAsia="Calibri"/>
          <w:color w:val="000000" w:themeColor="text1"/>
          <w:szCs w:val="20"/>
          <w:u w:val="single"/>
        </w:rPr>
        <w:t xml:space="preserve">Members of </w:t>
      </w:r>
      <w:r>
        <w:rPr>
          <w:rFonts w:eastAsia="Calibri"/>
          <w:color w:val="000000" w:themeColor="text1"/>
          <w:szCs w:val="20"/>
          <w:u w:val="single"/>
        </w:rPr>
        <w:t>such</w:t>
      </w:r>
      <w:r w:rsidRPr="007017E8">
        <w:rPr>
          <w:rFonts w:eastAsia="Calibri"/>
          <w:color w:val="000000" w:themeColor="text1"/>
          <w:szCs w:val="20"/>
          <w:u w:val="single"/>
        </w:rPr>
        <w:t xml:space="preserve"> task force shall </w:t>
      </w:r>
      <w:r>
        <w:rPr>
          <w:rFonts w:eastAsia="Calibri"/>
          <w:color w:val="000000" w:themeColor="text1"/>
          <w:szCs w:val="20"/>
          <w:u w:val="single"/>
        </w:rPr>
        <w:t>elect</w:t>
      </w:r>
      <w:r w:rsidRPr="007017E8">
        <w:rPr>
          <w:rFonts w:eastAsia="Calibri"/>
          <w:color w:val="000000" w:themeColor="text1"/>
          <w:szCs w:val="20"/>
          <w:u w:val="single"/>
        </w:rPr>
        <w:t xml:space="preserve"> a chair</w:t>
      </w:r>
      <w:r>
        <w:rPr>
          <w:rFonts w:eastAsia="Calibri"/>
          <w:color w:val="000000" w:themeColor="text1"/>
          <w:szCs w:val="20"/>
          <w:u w:val="single"/>
        </w:rPr>
        <w:t xml:space="preserve"> from among such members.</w:t>
      </w:r>
    </w:p>
    <w:p w14:paraId="1DEBC72D" w14:textId="77777777" w:rsidR="00226522" w:rsidRPr="0061431F" w:rsidRDefault="00226522" w:rsidP="00226522">
      <w:pPr>
        <w:spacing w:line="480" w:lineRule="auto"/>
        <w:ind w:firstLine="720"/>
        <w:jc w:val="both"/>
        <w:rPr>
          <w:rFonts w:eastAsia="Calibri"/>
          <w:szCs w:val="20"/>
        </w:rPr>
      </w:pPr>
      <w:r>
        <w:rPr>
          <w:rFonts w:eastAsia="Calibri"/>
          <w:szCs w:val="20"/>
        </w:rPr>
        <w:t>[</w:t>
      </w:r>
      <w:r w:rsidRPr="0061431F">
        <w:rPr>
          <w:rFonts w:eastAsia="Calibri"/>
          <w:szCs w:val="20"/>
        </w:rPr>
        <w:t>c.</w:t>
      </w:r>
      <w:r>
        <w:rPr>
          <w:rFonts w:eastAsia="Calibri"/>
          <w:szCs w:val="20"/>
        </w:rPr>
        <w:t xml:space="preserve">] </w:t>
      </w:r>
      <w:r w:rsidRPr="00B0035C">
        <w:rPr>
          <w:rFonts w:eastAsia="Calibri"/>
          <w:szCs w:val="20"/>
          <w:u w:val="single"/>
        </w:rPr>
        <w:t>d.</w:t>
      </w:r>
      <w:r w:rsidRPr="0061431F">
        <w:rPr>
          <w:rFonts w:eastAsia="Calibri"/>
          <w:szCs w:val="20"/>
        </w:rPr>
        <w:t xml:space="preserve"> Any vacancies in the membership of </w:t>
      </w:r>
      <w:proofErr w:type="gramStart"/>
      <w:r>
        <w:rPr>
          <w:rFonts w:eastAsia="Calibri"/>
          <w:szCs w:val="20"/>
        </w:rPr>
        <w:t>[</w:t>
      </w:r>
      <w:r w:rsidRPr="0061431F">
        <w:rPr>
          <w:rFonts w:eastAsia="Calibri"/>
          <w:szCs w:val="20"/>
        </w:rPr>
        <w:t>the</w:t>
      </w:r>
      <w:r>
        <w:rPr>
          <w:rFonts w:eastAsia="Calibri"/>
          <w:szCs w:val="20"/>
        </w:rPr>
        <w:t xml:space="preserve">] </w:t>
      </w:r>
      <w:r w:rsidRPr="00C64CFB">
        <w:rPr>
          <w:rFonts w:eastAsia="Calibri"/>
          <w:szCs w:val="20"/>
          <w:u w:val="single"/>
        </w:rPr>
        <w:t>such</w:t>
      </w:r>
      <w:proofErr w:type="gramEnd"/>
      <w:r w:rsidRPr="0061431F">
        <w:rPr>
          <w:rFonts w:eastAsia="Calibri"/>
          <w:szCs w:val="20"/>
        </w:rPr>
        <w:t xml:space="preserve"> task force shall be filled in the same manner as the original appointment. All members shall be appointed to </w:t>
      </w:r>
      <w:proofErr w:type="gramStart"/>
      <w:r>
        <w:rPr>
          <w:rFonts w:eastAsia="Calibri"/>
          <w:szCs w:val="20"/>
        </w:rPr>
        <w:t>[</w:t>
      </w:r>
      <w:r w:rsidRPr="0061431F">
        <w:rPr>
          <w:rFonts w:eastAsia="Calibri"/>
          <w:szCs w:val="20"/>
        </w:rPr>
        <w:t>the</w:t>
      </w:r>
      <w:r>
        <w:rPr>
          <w:rFonts w:eastAsia="Calibri"/>
          <w:szCs w:val="20"/>
        </w:rPr>
        <w:t xml:space="preserve">] </w:t>
      </w:r>
      <w:r w:rsidRPr="00C64CFB">
        <w:rPr>
          <w:rFonts w:eastAsia="Calibri"/>
          <w:szCs w:val="20"/>
          <w:u w:val="single"/>
        </w:rPr>
        <w:t>such</w:t>
      </w:r>
      <w:proofErr w:type="gramEnd"/>
      <w:r w:rsidRPr="0061431F">
        <w:rPr>
          <w:rFonts w:eastAsia="Calibri"/>
          <w:szCs w:val="20"/>
        </w:rPr>
        <w:t xml:space="preserve"> task force within 60 days of the effective date of this local law.</w:t>
      </w:r>
    </w:p>
    <w:p w14:paraId="7944D41F" w14:textId="77777777" w:rsidR="00226522" w:rsidRDefault="00226522" w:rsidP="00226522">
      <w:pPr>
        <w:spacing w:line="480" w:lineRule="auto"/>
        <w:ind w:firstLine="720"/>
        <w:jc w:val="both"/>
        <w:rPr>
          <w:rFonts w:eastAsia="Calibri"/>
          <w:szCs w:val="20"/>
        </w:rPr>
      </w:pPr>
      <w:r>
        <w:rPr>
          <w:rFonts w:eastAsia="Calibri"/>
          <w:szCs w:val="20"/>
        </w:rPr>
        <w:t>[</w:t>
      </w:r>
      <w:r w:rsidRPr="0061431F">
        <w:rPr>
          <w:rFonts w:eastAsia="Calibri"/>
          <w:szCs w:val="20"/>
        </w:rPr>
        <w:t>d.</w:t>
      </w:r>
      <w:r>
        <w:rPr>
          <w:rFonts w:eastAsia="Calibri"/>
          <w:szCs w:val="20"/>
        </w:rPr>
        <w:t xml:space="preserve">] </w:t>
      </w:r>
      <w:r w:rsidRPr="00B0035C">
        <w:rPr>
          <w:rFonts w:eastAsia="Calibri"/>
          <w:szCs w:val="20"/>
          <w:u w:val="single"/>
        </w:rPr>
        <w:t>e.</w:t>
      </w:r>
      <w:r w:rsidRPr="0061431F">
        <w:rPr>
          <w:rFonts w:eastAsia="Calibri"/>
          <w:szCs w:val="20"/>
        </w:rPr>
        <w:t xml:space="preserve"> Members of </w:t>
      </w:r>
      <w:proofErr w:type="gramStart"/>
      <w:r>
        <w:rPr>
          <w:rFonts w:eastAsia="Calibri"/>
          <w:szCs w:val="20"/>
        </w:rPr>
        <w:t>[</w:t>
      </w:r>
      <w:r w:rsidRPr="0061431F">
        <w:rPr>
          <w:rFonts w:eastAsia="Calibri"/>
          <w:szCs w:val="20"/>
        </w:rPr>
        <w:t>the</w:t>
      </w:r>
      <w:r>
        <w:rPr>
          <w:rFonts w:eastAsia="Calibri"/>
          <w:szCs w:val="20"/>
        </w:rPr>
        <w:t xml:space="preserve">] </w:t>
      </w:r>
      <w:r w:rsidRPr="00C64CFB">
        <w:rPr>
          <w:rFonts w:eastAsia="Calibri"/>
          <w:szCs w:val="20"/>
          <w:u w:val="single"/>
        </w:rPr>
        <w:t>such</w:t>
      </w:r>
      <w:proofErr w:type="gramEnd"/>
      <w:r w:rsidRPr="0061431F">
        <w:rPr>
          <w:rFonts w:eastAsia="Calibri"/>
          <w:szCs w:val="20"/>
        </w:rPr>
        <w:t xml:space="preserve"> task force shall serve without compensation and shall meet no less often than on a quarterly basis.</w:t>
      </w:r>
    </w:p>
    <w:p w14:paraId="608AB41A" w14:textId="77777777" w:rsidR="00226522" w:rsidRDefault="00226522" w:rsidP="00226522">
      <w:pPr>
        <w:spacing w:line="480" w:lineRule="auto"/>
        <w:ind w:firstLine="720"/>
        <w:jc w:val="both"/>
        <w:rPr>
          <w:rFonts w:eastAsia="Calibri"/>
          <w:szCs w:val="20"/>
          <w:u w:val="single"/>
        </w:rPr>
      </w:pPr>
      <w:r>
        <w:rPr>
          <w:rFonts w:eastAsia="Calibri"/>
          <w:szCs w:val="20"/>
        </w:rPr>
        <w:t>[</w:t>
      </w:r>
      <w:r w:rsidRPr="0061431F">
        <w:rPr>
          <w:rFonts w:eastAsia="Calibri"/>
          <w:szCs w:val="20"/>
        </w:rPr>
        <w:t>e</w:t>
      </w:r>
      <w:r>
        <w:rPr>
          <w:rFonts w:eastAsia="Calibri"/>
          <w:szCs w:val="20"/>
        </w:rPr>
        <w:t xml:space="preserve">.] </w:t>
      </w:r>
      <w:r>
        <w:rPr>
          <w:rFonts w:eastAsia="Calibri"/>
          <w:szCs w:val="20"/>
          <w:u w:val="single"/>
        </w:rPr>
        <w:t>f</w:t>
      </w:r>
      <w:r w:rsidRPr="003F7811">
        <w:rPr>
          <w:rFonts w:eastAsia="Calibri"/>
          <w:szCs w:val="20"/>
          <w:u w:val="single"/>
        </w:rPr>
        <w:t>. Prior to each meeting</w:t>
      </w:r>
      <w:r>
        <w:rPr>
          <w:rFonts w:eastAsia="Calibri"/>
          <w:szCs w:val="20"/>
          <w:u w:val="single"/>
        </w:rPr>
        <w:t xml:space="preserve"> of such task force</w:t>
      </w:r>
      <w:r w:rsidRPr="003F7811">
        <w:rPr>
          <w:rFonts w:eastAsia="Calibri"/>
          <w:szCs w:val="20"/>
          <w:u w:val="single"/>
        </w:rPr>
        <w:t xml:space="preserve">, </w:t>
      </w:r>
      <w:r>
        <w:rPr>
          <w:rFonts w:eastAsia="Calibri"/>
          <w:szCs w:val="20"/>
          <w:u w:val="single"/>
        </w:rPr>
        <w:t xml:space="preserve">the </w:t>
      </w:r>
      <w:r w:rsidRPr="003F7811">
        <w:rPr>
          <w:rFonts w:eastAsia="Calibri"/>
          <w:szCs w:val="20"/>
          <w:u w:val="single"/>
        </w:rPr>
        <w:t>members</w:t>
      </w:r>
      <w:r>
        <w:rPr>
          <w:rFonts w:eastAsia="Calibri"/>
          <w:szCs w:val="20"/>
          <w:u w:val="single"/>
        </w:rPr>
        <w:t xml:space="preserve"> of such task force</w:t>
      </w:r>
      <w:r w:rsidRPr="003F7811">
        <w:rPr>
          <w:rFonts w:eastAsia="Calibri"/>
          <w:szCs w:val="20"/>
          <w:u w:val="single"/>
        </w:rPr>
        <w:t xml:space="preserve"> shall set an agenda</w:t>
      </w:r>
      <w:r>
        <w:rPr>
          <w:rFonts w:eastAsia="Calibri"/>
          <w:szCs w:val="20"/>
          <w:u w:val="single"/>
        </w:rPr>
        <w:t xml:space="preserve"> for such meeting</w:t>
      </w:r>
      <w:r w:rsidRPr="003F7811">
        <w:rPr>
          <w:rFonts w:eastAsia="Calibri"/>
          <w:szCs w:val="20"/>
          <w:u w:val="single"/>
        </w:rPr>
        <w:t xml:space="preserve"> and prepare a list of questions </w:t>
      </w:r>
      <w:r>
        <w:rPr>
          <w:rFonts w:eastAsia="Calibri"/>
          <w:szCs w:val="20"/>
          <w:u w:val="single"/>
        </w:rPr>
        <w:t xml:space="preserve">for the representatives from the department of correction and correctional health services appointed pursuant to subdivision c of this section, </w:t>
      </w:r>
      <w:r w:rsidRPr="003F7811">
        <w:rPr>
          <w:rFonts w:eastAsia="Calibri"/>
          <w:szCs w:val="20"/>
          <w:u w:val="single"/>
        </w:rPr>
        <w:t xml:space="preserve">which </w:t>
      </w:r>
      <w:r>
        <w:rPr>
          <w:rFonts w:eastAsia="Calibri"/>
          <w:szCs w:val="20"/>
          <w:u w:val="single"/>
        </w:rPr>
        <w:t xml:space="preserve">agenda and list </w:t>
      </w:r>
      <w:r w:rsidRPr="003F7811">
        <w:rPr>
          <w:rFonts w:eastAsia="Calibri"/>
          <w:szCs w:val="20"/>
          <w:u w:val="single"/>
        </w:rPr>
        <w:t>shall be delivered to all members</w:t>
      </w:r>
      <w:r>
        <w:rPr>
          <w:rFonts w:eastAsia="Calibri"/>
          <w:szCs w:val="20"/>
          <w:u w:val="single"/>
        </w:rPr>
        <w:t xml:space="preserve"> of such task force within 7 days prior to such meeting</w:t>
      </w:r>
      <w:r w:rsidRPr="003F7811">
        <w:rPr>
          <w:rFonts w:eastAsia="Calibri"/>
          <w:szCs w:val="20"/>
          <w:u w:val="single"/>
        </w:rPr>
        <w:t xml:space="preserve">. </w:t>
      </w:r>
      <w:r>
        <w:rPr>
          <w:rFonts w:eastAsia="Calibri"/>
          <w:szCs w:val="20"/>
          <w:u w:val="single"/>
        </w:rPr>
        <w:t>The r</w:t>
      </w:r>
      <w:r w:rsidRPr="003F7811">
        <w:rPr>
          <w:rFonts w:eastAsia="Calibri"/>
          <w:szCs w:val="20"/>
          <w:u w:val="single"/>
        </w:rPr>
        <w:t xml:space="preserve">epresentatives from </w:t>
      </w:r>
      <w:r>
        <w:rPr>
          <w:rFonts w:eastAsia="Calibri"/>
          <w:szCs w:val="20"/>
          <w:u w:val="single"/>
        </w:rPr>
        <w:t xml:space="preserve">the </w:t>
      </w:r>
      <w:r w:rsidRPr="003F7811">
        <w:rPr>
          <w:rFonts w:eastAsia="Calibri"/>
          <w:szCs w:val="20"/>
          <w:u w:val="single"/>
        </w:rPr>
        <w:t>department of correction</w:t>
      </w:r>
      <w:r>
        <w:rPr>
          <w:rFonts w:eastAsia="Calibri"/>
          <w:szCs w:val="20"/>
          <w:u w:val="single"/>
        </w:rPr>
        <w:t xml:space="preserve"> and correctional health services</w:t>
      </w:r>
      <w:r w:rsidRPr="003F7811">
        <w:rPr>
          <w:rFonts w:eastAsia="Calibri"/>
          <w:szCs w:val="20"/>
          <w:u w:val="single"/>
        </w:rPr>
        <w:t xml:space="preserve"> </w:t>
      </w:r>
      <w:r>
        <w:rPr>
          <w:rFonts w:eastAsia="Calibri"/>
          <w:szCs w:val="20"/>
          <w:u w:val="single"/>
        </w:rPr>
        <w:t>appointed pursuant to subdivision c of this section shall present at</w:t>
      </w:r>
      <w:r w:rsidRPr="003F7811">
        <w:rPr>
          <w:rFonts w:eastAsia="Calibri"/>
          <w:szCs w:val="20"/>
          <w:u w:val="single"/>
        </w:rPr>
        <w:t xml:space="preserve"> </w:t>
      </w:r>
      <w:r>
        <w:rPr>
          <w:rFonts w:eastAsia="Calibri"/>
          <w:szCs w:val="20"/>
          <w:u w:val="single"/>
        </w:rPr>
        <w:t>such</w:t>
      </w:r>
      <w:r w:rsidRPr="003F7811">
        <w:rPr>
          <w:rFonts w:eastAsia="Calibri"/>
          <w:szCs w:val="20"/>
          <w:u w:val="single"/>
        </w:rPr>
        <w:t xml:space="preserve"> meeting information on transgender, gender nonconforming, non-binary, and intersex individuals </w:t>
      </w:r>
      <w:r>
        <w:rPr>
          <w:rFonts w:eastAsia="Calibri"/>
          <w:szCs w:val="20"/>
          <w:u w:val="single"/>
        </w:rPr>
        <w:t xml:space="preserve">in the custody of the department of correction </w:t>
      </w:r>
      <w:r w:rsidRPr="003F7811">
        <w:rPr>
          <w:rFonts w:eastAsia="Calibri"/>
          <w:szCs w:val="20"/>
          <w:u w:val="single"/>
        </w:rPr>
        <w:t xml:space="preserve">that is responsive to the questions </w:t>
      </w:r>
      <w:r>
        <w:rPr>
          <w:rFonts w:eastAsia="Calibri"/>
          <w:szCs w:val="20"/>
          <w:u w:val="single"/>
        </w:rPr>
        <w:t>prepared pursuant to this subdivision</w:t>
      </w:r>
      <w:r w:rsidRPr="003F7811">
        <w:rPr>
          <w:rFonts w:eastAsia="Calibri"/>
          <w:szCs w:val="20"/>
          <w:u w:val="single"/>
        </w:rPr>
        <w:t>.</w:t>
      </w:r>
      <w:r>
        <w:rPr>
          <w:rFonts w:eastAsia="Calibri"/>
          <w:szCs w:val="20"/>
          <w:u w:val="single"/>
        </w:rPr>
        <w:t xml:space="preserve"> </w:t>
      </w:r>
    </w:p>
    <w:p w14:paraId="442C399D" w14:textId="77777777" w:rsidR="00226522" w:rsidRDefault="00226522" w:rsidP="00226522">
      <w:pPr>
        <w:spacing w:line="480" w:lineRule="auto"/>
        <w:ind w:firstLine="720"/>
        <w:jc w:val="both"/>
        <w:rPr>
          <w:rFonts w:eastAsia="Calibri"/>
          <w:szCs w:val="20"/>
          <w:u w:val="single"/>
        </w:rPr>
      </w:pPr>
      <w:r>
        <w:rPr>
          <w:rFonts w:eastAsia="Calibri"/>
          <w:szCs w:val="20"/>
          <w:u w:val="single"/>
        </w:rPr>
        <w:t>g. In addition to presenting the information required pursuant to subdivision f of this section, r</w:t>
      </w:r>
      <w:r w:rsidRPr="005D480C">
        <w:rPr>
          <w:rFonts w:eastAsia="Calibri"/>
          <w:szCs w:val="20"/>
          <w:u w:val="single"/>
        </w:rPr>
        <w:t xml:space="preserve">epresentatives from </w:t>
      </w:r>
      <w:r>
        <w:rPr>
          <w:rFonts w:eastAsia="Calibri"/>
          <w:szCs w:val="20"/>
          <w:u w:val="single"/>
        </w:rPr>
        <w:t>the department of correction and correctional health services</w:t>
      </w:r>
      <w:r w:rsidRPr="005D480C">
        <w:rPr>
          <w:rFonts w:eastAsia="Calibri"/>
          <w:szCs w:val="20"/>
          <w:u w:val="single"/>
        </w:rPr>
        <w:t xml:space="preserve"> </w:t>
      </w:r>
      <w:r>
        <w:rPr>
          <w:rFonts w:eastAsia="Calibri"/>
          <w:szCs w:val="20"/>
          <w:u w:val="single"/>
        </w:rPr>
        <w:lastRenderedPageBreak/>
        <w:t>appointed pursuant to subdivision c of this section shall</w:t>
      </w:r>
      <w:r w:rsidRPr="005D480C">
        <w:rPr>
          <w:rFonts w:eastAsia="Calibri"/>
          <w:szCs w:val="20"/>
          <w:u w:val="single"/>
        </w:rPr>
        <w:t xml:space="preserve"> provide updates at each meeting </w:t>
      </w:r>
      <w:r>
        <w:rPr>
          <w:rFonts w:eastAsia="Calibri"/>
          <w:szCs w:val="20"/>
          <w:u w:val="single"/>
        </w:rPr>
        <w:t xml:space="preserve">of such task force </w:t>
      </w:r>
      <w:r w:rsidRPr="005D480C">
        <w:rPr>
          <w:rFonts w:eastAsia="Calibri"/>
          <w:szCs w:val="20"/>
          <w:u w:val="single"/>
        </w:rPr>
        <w:t>on</w:t>
      </w:r>
      <w:r>
        <w:rPr>
          <w:rFonts w:eastAsia="Calibri"/>
          <w:szCs w:val="20"/>
          <w:u w:val="single"/>
        </w:rPr>
        <w:t>:</w:t>
      </w:r>
    </w:p>
    <w:p w14:paraId="6FAB12A6" w14:textId="77777777" w:rsidR="00226522" w:rsidRDefault="00226522" w:rsidP="00226522">
      <w:pPr>
        <w:spacing w:line="480" w:lineRule="auto"/>
        <w:ind w:firstLine="720"/>
        <w:jc w:val="both"/>
        <w:rPr>
          <w:rFonts w:eastAsia="Calibri"/>
          <w:szCs w:val="20"/>
          <w:u w:val="single"/>
        </w:rPr>
      </w:pPr>
      <w:r>
        <w:rPr>
          <w:rFonts w:eastAsia="Calibri"/>
          <w:szCs w:val="20"/>
          <w:u w:val="single"/>
        </w:rPr>
        <w:t>1. A</w:t>
      </w:r>
      <w:r w:rsidRPr="005D480C">
        <w:rPr>
          <w:rFonts w:eastAsia="Calibri"/>
          <w:szCs w:val="20"/>
          <w:u w:val="single"/>
        </w:rPr>
        <w:t xml:space="preserve">ny changes to </w:t>
      </w:r>
      <w:r>
        <w:rPr>
          <w:rFonts w:eastAsia="Calibri"/>
          <w:szCs w:val="20"/>
          <w:u w:val="single"/>
        </w:rPr>
        <w:t>the</w:t>
      </w:r>
      <w:r w:rsidRPr="005D480C">
        <w:rPr>
          <w:rFonts w:eastAsia="Calibri"/>
          <w:szCs w:val="20"/>
          <w:u w:val="single"/>
        </w:rPr>
        <w:t xml:space="preserve"> rules or policies</w:t>
      </w:r>
      <w:r>
        <w:rPr>
          <w:rFonts w:eastAsia="Calibri"/>
          <w:szCs w:val="20"/>
          <w:u w:val="single"/>
        </w:rPr>
        <w:t xml:space="preserve"> of the department of correction related to the treatment or housing</w:t>
      </w:r>
      <w:r w:rsidRPr="005D480C">
        <w:rPr>
          <w:rFonts w:eastAsia="Calibri"/>
          <w:szCs w:val="20"/>
          <w:u w:val="single"/>
        </w:rPr>
        <w:t xml:space="preserve"> </w:t>
      </w:r>
      <w:r>
        <w:rPr>
          <w:rFonts w:eastAsia="Calibri"/>
          <w:szCs w:val="20"/>
          <w:u w:val="single"/>
        </w:rPr>
        <w:t>of transgender, gender nonconforming, non-binary, or intersex individuals in the custody of the department of correction; and</w:t>
      </w:r>
    </w:p>
    <w:p w14:paraId="10F7699C" w14:textId="77777777" w:rsidR="00226522" w:rsidRPr="003F7811" w:rsidRDefault="00226522" w:rsidP="00226522">
      <w:pPr>
        <w:spacing w:line="480" w:lineRule="auto"/>
        <w:ind w:firstLine="720"/>
        <w:jc w:val="both"/>
        <w:rPr>
          <w:rFonts w:eastAsia="Calibri"/>
          <w:szCs w:val="20"/>
          <w:u w:val="single"/>
        </w:rPr>
      </w:pPr>
      <w:r>
        <w:rPr>
          <w:rFonts w:eastAsia="Calibri"/>
          <w:szCs w:val="20"/>
          <w:u w:val="single"/>
        </w:rPr>
        <w:t>2. Each instance in which a transgender, gender nonconforming, non-binary, or intersex individual in the custody of the department of correction was involuntarily moved from one housing unit within such department to another since the last meeting of such task force.</w:t>
      </w:r>
    </w:p>
    <w:p w14:paraId="7E9B5086" w14:textId="77777777" w:rsidR="00226522" w:rsidRPr="0061431F" w:rsidRDefault="00226522" w:rsidP="00226522">
      <w:pPr>
        <w:spacing w:line="480" w:lineRule="auto"/>
        <w:ind w:firstLine="720"/>
        <w:jc w:val="both"/>
        <w:rPr>
          <w:rFonts w:eastAsia="Calibri"/>
          <w:szCs w:val="20"/>
        </w:rPr>
      </w:pPr>
      <w:r>
        <w:rPr>
          <w:rFonts w:eastAsia="Calibri"/>
          <w:szCs w:val="20"/>
          <w:u w:val="single"/>
        </w:rPr>
        <w:t>h</w:t>
      </w:r>
      <w:r w:rsidRPr="00C86C08">
        <w:rPr>
          <w:rFonts w:eastAsia="Calibri"/>
          <w:szCs w:val="20"/>
          <w:u w:val="single"/>
        </w:rPr>
        <w:t>.</w:t>
      </w:r>
      <w:r w:rsidRPr="0061431F">
        <w:rPr>
          <w:rFonts w:eastAsia="Calibri"/>
          <w:szCs w:val="20"/>
        </w:rPr>
        <w:t xml:space="preserve"> Within one year of the formation of </w:t>
      </w:r>
      <w:r>
        <w:rPr>
          <w:rFonts w:eastAsia="Calibri"/>
          <w:szCs w:val="20"/>
        </w:rPr>
        <w:t>[</w:t>
      </w:r>
      <w:r w:rsidRPr="0061431F">
        <w:rPr>
          <w:rFonts w:eastAsia="Calibri"/>
          <w:szCs w:val="20"/>
        </w:rPr>
        <w:t>the</w:t>
      </w:r>
      <w:r>
        <w:rPr>
          <w:rFonts w:eastAsia="Calibri"/>
          <w:szCs w:val="20"/>
        </w:rPr>
        <w:t xml:space="preserve">] </w:t>
      </w:r>
      <w:r w:rsidRPr="00C64CFB">
        <w:rPr>
          <w:rFonts w:eastAsia="Calibri"/>
          <w:szCs w:val="20"/>
          <w:u w:val="single"/>
        </w:rPr>
        <w:t>such</w:t>
      </w:r>
      <w:r w:rsidRPr="0061431F">
        <w:rPr>
          <w:rFonts w:eastAsia="Calibri"/>
          <w:szCs w:val="20"/>
        </w:rPr>
        <w:t xml:space="preserve"> task force, such task force </w:t>
      </w:r>
      <w:r w:rsidRPr="0061431F">
        <w:rPr>
          <w:rFonts w:eastAsia="Calibri"/>
          <w:color w:val="000000" w:themeColor="text1"/>
          <w:szCs w:val="20"/>
        </w:rPr>
        <w:t xml:space="preserve">shall submit a report </w:t>
      </w:r>
      <w:r w:rsidRPr="0061431F">
        <w:rPr>
          <w:rFonts w:eastAsia="Calibri"/>
          <w:szCs w:val="20"/>
        </w:rPr>
        <w:t>containing recommendations regarding policies related to the treatment and hou</w:t>
      </w:r>
      <w:r>
        <w:rPr>
          <w:rFonts w:eastAsia="Calibri"/>
          <w:szCs w:val="20"/>
        </w:rPr>
        <w:t>sing of transgender, gender non</w:t>
      </w:r>
      <w:r w:rsidRPr="0061431F">
        <w:rPr>
          <w:rFonts w:eastAsia="Calibri"/>
          <w:szCs w:val="20"/>
        </w:rPr>
        <w:t xml:space="preserve">conforming, non-binary, and intersex individuals in the department of correction’s custody, and a summary of key findings to the department of correction, mayor and the speaker of the council. Within 90 days of receiving such report, the department of correction shall provide a written response to the board of correction, the mayor, and the council. Each such written report shall be posted on the department </w:t>
      </w:r>
      <w:proofErr w:type="gramStart"/>
      <w:r w:rsidRPr="0061431F">
        <w:rPr>
          <w:rFonts w:eastAsia="Calibri"/>
          <w:szCs w:val="20"/>
        </w:rPr>
        <w:t xml:space="preserve">of </w:t>
      </w:r>
      <w:r>
        <w:rPr>
          <w:rFonts w:eastAsia="Calibri"/>
          <w:szCs w:val="20"/>
        </w:rPr>
        <w:t>[</w:t>
      </w:r>
      <w:r w:rsidRPr="0061431F">
        <w:rPr>
          <w:rFonts w:eastAsia="Calibri"/>
          <w:szCs w:val="20"/>
        </w:rPr>
        <w:t>correction</w:t>
      </w:r>
      <w:r>
        <w:rPr>
          <w:rFonts w:eastAsia="Calibri"/>
          <w:szCs w:val="20"/>
        </w:rPr>
        <w:t>]</w:t>
      </w:r>
      <w:proofErr w:type="gramEnd"/>
      <w:r>
        <w:rPr>
          <w:rFonts w:eastAsia="Calibri"/>
          <w:szCs w:val="20"/>
        </w:rPr>
        <w:t xml:space="preserve"> </w:t>
      </w:r>
      <w:proofErr w:type="gramStart"/>
      <w:r>
        <w:rPr>
          <w:rFonts w:eastAsia="Calibri"/>
          <w:szCs w:val="20"/>
          <w:u w:val="single"/>
        </w:rPr>
        <w:t>correction’s</w:t>
      </w:r>
      <w:proofErr w:type="gramEnd"/>
      <w:r w:rsidRPr="0061431F">
        <w:rPr>
          <w:rFonts w:eastAsia="Calibri"/>
          <w:szCs w:val="20"/>
        </w:rPr>
        <w:t xml:space="preserve"> and the board of </w:t>
      </w:r>
      <w:proofErr w:type="gramStart"/>
      <w:r w:rsidRPr="0061431F">
        <w:rPr>
          <w:rFonts w:eastAsia="Calibri"/>
          <w:szCs w:val="20"/>
        </w:rPr>
        <w:t>correction's</w:t>
      </w:r>
      <w:proofErr w:type="gramEnd"/>
      <w:r w:rsidRPr="0061431F">
        <w:rPr>
          <w:rFonts w:eastAsia="Calibri"/>
          <w:szCs w:val="20"/>
        </w:rPr>
        <w:t xml:space="preserve"> websites in a format that is searchable and downloadable and that facilitates printing no later than 10 days after it is delivered to the mayor and the council. </w:t>
      </w:r>
      <w:r>
        <w:rPr>
          <w:rFonts w:eastAsia="Calibri"/>
          <w:szCs w:val="20"/>
        </w:rPr>
        <w:t>[</w:t>
      </w:r>
      <w:r w:rsidRPr="0061431F">
        <w:rPr>
          <w:rFonts w:eastAsia="Calibri"/>
          <w:szCs w:val="20"/>
        </w:rPr>
        <w:t>The</w:t>
      </w:r>
      <w:r>
        <w:rPr>
          <w:rFonts w:eastAsia="Calibri"/>
          <w:szCs w:val="20"/>
        </w:rPr>
        <w:t xml:space="preserve">] </w:t>
      </w:r>
      <w:r w:rsidRPr="00FD3A0B">
        <w:rPr>
          <w:rFonts w:eastAsia="Calibri"/>
          <w:szCs w:val="20"/>
          <w:u w:val="single"/>
        </w:rPr>
        <w:t>Such</w:t>
      </w:r>
      <w:r w:rsidRPr="0061431F">
        <w:rPr>
          <w:rFonts w:eastAsia="Calibri"/>
          <w:szCs w:val="20"/>
        </w:rPr>
        <w:t xml:space="preserve"> task force shall continue to submit yearly reports thereafter until its termination. </w:t>
      </w:r>
    </w:p>
    <w:p w14:paraId="276D1021" w14:textId="77777777" w:rsidR="00226522" w:rsidRPr="0061431F" w:rsidRDefault="00226522" w:rsidP="00226522">
      <w:pPr>
        <w:spacing w:line="480" w:lineRule="auto"/>
        <w:ind w:firstLine="720"/>
        <w:jc w:val="both"/>
        <w:rPr>
          <w:rFonts w:eastAsia="Calibri"/>
          <w:szCs w:val="20"/>
        </w:rPr>
      </w:pPr>
      <w:r>
        <w:rPr>
          <w:rFonts w:eastAsia="Calibri"/>
          <w:szCs w:val="20"/>
        </w:rPr>
        <w:t>[</w:t>
      </w:r>
      <w:r w:rsidRPr="0061431F">
        <w:rPr>
          <w:rFonts w:eastAsia="Calibri"/>
          <w:szCs w:val="20"/>
        </w:rPr>
        <w:t>f</w:t>
      </w:r>
      <w:r>
        <w:rPr>
          <w:rFonts w:eastAsia="Calibri"/>
          <w:szCs w:val="20"/>
        </w:rPr>
        <w:t>.</w:t>
      </w:r>
      <w:proofErr w:type="gramStart"/>
      <w:r>
        <w:rPr>
          <w:rFonts w:eastAsia="Calibri"/>
          <w:szCs w:val="20"/>
        </w:rPr>
        <w:t xml:space="preserve"> </w:t>
      </w:r>
      <w:r w:rsidRPr="0061431F">
        <w:rPr>
          <w:rFonts w:eastAsia="Calibri"/>
          <w:szCs w:val="20"/>
        </w:rPr>
        <w:t>The</w:t>
      </w:r>
      <w:r>
        <w:rPr>
          <w:rFonts w:eastAsia="Calibri"/>
          <w:szCs w:val="20"/>
        </w:rPr>
        <w:t>]</w:t>
      </w:r>
      <w:proofErr w:type="gramEnd"/>
      <w:r>
        <w:rPr>
          <w:rFonts w:eastAsia="Calibri"/>
          <w:szCs w:val="20"/>
        </w:rPr>
        <w:t xml:space="preserve"> </w:t>
      </w:r>
      <w:proofErr w:type="spellStart"/>
      <w:r>
        <w:rPr>
          <w:rFonts w:eastAsia="Calibri"/>
          <w:szCs w:val="20"/>
          <w:u w:val="single"/>
        </w:rPr>
        <w:t>i</w:t>
      </w:r>
      <w:proofErr w:type="spellEnd"/>
      <w:r>
        <w:rPr>
          <w:rFonts w:eastAsia="Calibri"/>
          <w:szCs w:val="20"/>
          <w:u w:val="single"/>
        </w:rPr>
        <w:t xml:space="preserve">. </w:t>
      </w:r>
      <w:r w:rsidRPr="00FD3A0B">
        <w:rPr>
          <w:rFonts w:eastAsia="Calibri"/>
          <w:szCs w:val="20"/>
          <w:u w:val="single"/>
        </w:rPr>
        <w:t>Such</w:t>
      </w:r>
      <w:r w:rsidRPr="0061431F">
        <w:rPr>
          <w:rFonts w:eastAsia="Calibri"/>
          <w:szCs w:val="20"/>
        </w:rPr>
        <w:t xml:space="preserve"> task force shall terminate by determination of the board of correction, but no earlier than one year after the issuance of a </w:t>
      </w:r>
      <w:r>
        <w:rPr>
          <w:rFonts w:eastAsia="Calibri"/>
          <w:szCs w:val="20"/>
        </w:rPr>
        <w:t>[</w:t>
      </w:r>
      <w:r w:rsidRPr="0061431F">
        <w:rPr>
          <w:rFonts w:eastAsia="Calibri"/>
          <w:szCs w:val="20"/>
        </w:rPr>
        <w:t>final</w:t>
      </w:r>
      <w:r>
        <w:rPr>
          <w:rFonts w:eastAsia="Calibri"/>
          <w:szCs w:val="20"/>
        </w:rPr>
        <w:t xml:space="preserve">] </w:t>
      </w:r>
      <w:r w:rsidRPr="00C41548">
        <w:rPr>
          <w:rFonts w:eastAsia="Calibri"/>
          <w:szCs w:val="20"/>
          <w:u w:val="single"/>
        </w:rPr>
        <w:t>fifth</w:t>
      </w:r>
      <w:r w:rsidRPr="0061431F">
        <w:rPr>
          <w:rFonts w:eastAsia="Calibri"/>
          <w:szCs w:val="20"/>
        </w:rPr>
        <w:t xml:space="preserve"> yearly </w:t>
      </w:r>
      <w:proofErr w:type="gramStart"/>
      <w:r w:rsidRPr="0061431F">
        <w:rPr>
          <w:rFonts w:eastAsia="Calibri"/>
          <w:szCs w:val="20"/>
        </w:rPr>
        <w:t>report</w:t>
      </w:r>
      <w:r>
        <w:rPr>
          <w:rFonts w:eastAsia="Calibri"/>
          <w:szCs w:val="20"/>
        </w:rPr>
        <w:t>[</w:t>
      </w:r>
      <w:proofErr w:type="gramEnd"/>
      <w:r w:rsidRPr="0061431F">
        <w:rPr>
          <w:rFonts w:eastAsia="Calibri"/>
          <w:szCs w:val="20"/>
        </w:rPr>
        <w:t>, to be submitted in the year 2024</w:t>
      </w:r>
      <w:r>
        <w:rPr>
          <w:rFonts w:eastAsia="Calibri"/>
          <w:szCs w:val="20"/>
        </w:rPr>
        <w:t>]</w:t>
      </w:r>
      <w:r w:rsidRPr="0061431F">
        <w:rPr>
          <w:rFonts w:eastAsia="Calibri"/>
          <w:szCs w:val="20"/>
        </w:rPr>
        <w:t xml:space="preserve">. Any time a new correctional facility is built, the board of correction shall have the option to reconvene </w:t>
      </w:r>
      <w:r>
        <w:rPr>
          <w:rFonts w:eastAsia="Calibri"/>
          <w:szCs w:val="20"/>
        </w:rPr>
        <w:t>[</w:t>
      </w:r>
      <w:r w:rsidRPr="0061431F">
        <w:rPr>
          <w:rFonts w:eastAsia="Calibri"/>
          <w:szCs w:val="20"/>
        </w:rPr>
        <w:t>the taskforce</w:t>
      </w:r>
      <w:r>
        <w:rPr>
          <w:rFonts w:eastAsia="Calibri"/>
          <w:szCs w:val="20"/>
        </w:rPr>
        <w:t xml:space="preserve">] </w:t>
      </w:r>
      <w:r w:rsidRPr="00FD3A0B">
        <w:rPr>
          <w:rFonts w:eastAsia="Calibri"/>
          <w:szCs w:val="20"/>
          <w:u w:val="single"/>
        </w:rPr>
        <w:t>such task force</w:t>
      </w:r>
      <w:r w:rsidRPr="0061431F">
        <w:rPr>
          <w:rFonts w:eastAsia="Calibri"/>
          <w:szCs w:val="20"/>
        </w:rPr>
        <w:t xml:space="preserve"> for the purpose of reviewing implementation </w:t>
      </w:r>
      <w:r w:rsidRPr="0061431F">
        <w:rPr>
          <w:rFonts w:eastAsia="Calibri"/>
          <w:szCs w:val="20"/>
        </w:rPr>
        <w:lastRenderedPageBreak/>
        <w:t>of policies related to the treat</w:t>
      </w:r>
      <w:r>
        <w:rPr>
          <w:rFonts w:eastAsia="Calibri"/>
          <w:szCs w:val="20"/>
        </w:rPr>
        <w:t>ment of transgender, gender non</w:t>
      </w:r>
      <w:r w:rsidRPr="0061431F">
        <w:rPr>
          <w:rFonts w:eastAsia="Calibri"/>
          <w:szCs w:val="20"/>
        </w:rPr>
        <w:t xml:space="preserve">conforming, non-binary, and intersex individuals in such facilities. </w:t>
      </w:r>
    </w:p>
    <w:p w14:paraId="71A18C26" w14:textId="77777777" w:rsidR="00226522" w:rsidRDefault="00226522" w:rsidP="00226522">
      <w:pPr>
        <w:spacing w:line="480" w:lineRule="auto"/>
        <w:ind w:firstLine="720"/>
        <w:jc w:val="both"/>
        <w:rPr>
          <w:rFonts w:eastAsia="Calibri"/>
        </w:rPr>
      </w:pPr>
      <w:r w:rsidRPr="613044A4">
        <w:rPr>
          <w:rFonts w:eastAsia="Calibri"/>
        </w:rPr>
        <w:t>§ 2. This local law takes effect immediately. The task force established pursuant to local law number 145 for the year 2019 shall meet within 90 days of such effective date to elect a chair as required by section one of this local law and at such meeting may conduct such other business as such task force deems necessary.</w:t>
      </w:r>
    </w:p>
    <w:p w14:paraId="52B529E2" w14:textId="77777777" w:rsidR="00226522" w:rsidRDefault="00226522" w:rsidP="00226522">
      <w:pPr>
        <w:spacing w:line="480" w:lineRule="auto"/>
        <w:ind w:firstLine="720"/>
        <w:jc w:val="both"/>
        <w:rPr>
          <w:rFonts w:eastAsia="Calibri"/>
        </w:rPr>
        <w:sectPr w:rsidR="00226522" w:rsidSect="00226522">
          <w:type w:val="continuous"/>
          <w:pgSz w:w="12240" w:h="15840"/>
          <w:pgMar w:top="1440" w:right="1440" w:bottom="1440" w:left="1440" w:header="720" w:footer="720" w:gutter="0"/>
          <w:lnNumType w:countBy="1"/>
          <w:cols w:space="720"/>
          <w:docGrid w:linePitch="360"/>
        </w:sectPr>
      </w:pPr>
    </w:p>
    <w:p w14:paraId="1E1087C0" w14:textId="77777777" w:rsidR="00226522" w:rsidRDefault="00226522" w:rsidP="00226522">
      <w:pPr>
        <w:spacing w:line="480" w:lineRule="auto"/>
        <w:ind w:firstLine="720"/>
        <w:jc w:val="both"/>
        <w:rPr>
          <w:rFonts w:eastAsia="Calibri"/>
        </w:rPr>
      </w:pPr>
    </w:p>
    <w:p w14:paraId="7B348858" w14:textId="77777777" w:rsidR="00226522" w:rsidRDefault="00226522" w:rsidP="00226522">
      <w:pPr>
        <w:suppressLineNumbers/>
        <w:rPr>
          <w:color w:val="000000" w:themeColor="text1"/>
          <w:sz w:val="18"/>
          <w:szCs w:val="18"/>
        </w:rPr>
      </w:pPr>
      <w:r w:rsidRPr="613044A4">
        <w:rPr>
          <w:color w:val="000000" w:themeColor="text1"/>
          <w:sz w:val="18"/>
          <w:szCs w:val="18"/>
        </w:rPr>
        <w:t>SA</w:t>
      </w:r>
    </w:p>
    <w:p w14:paraId="295F8FA2" w14:textId="77777777" w:rsidR="00226522" w:rsidRDefault="00226522" w:rsidP="00226522">
      <w:pPr>
        <w:suppressLineNumbers/>
        <w:rPr>
          <w:color w:val="000000" w:themeColor="text1"/>
          <w:sz w:val="18"/>
          <w:szCs w:val="18"/>
        </w:rPr>
      </w:pPr>
      <w:r w:rsidRPr="613044A4">
        <w:rPr>
          <w:rStyle w:val="apple-style-span"/>
          <w:rFonts w:ascii="Times New Roman" w:eastAsia="Times New Roman" w:hAnsi="Times New Roman" w:cs="Times New Roman"/>
          <w:color w:val="000000" w:themeColor="text1"/>
          <w:sz w:val="18"/>
          <w:szCs w:val="18"/>
        </w:rPr>
        <w:t>LS #</w:t>
      </w:r>
      <w:r w:rsidRPr="613044A4">
        <w:rPr>
          <w:color w:val="000000" w:themeColor="text1"/>
          <w:sz w:val="18"/>
          <w:szCs w:val="18"/>
        </w:rPr>
        <w:t>13652</w:t>
      </w:r>
    </w:p>
    <w:p w14:paraId="5215F079" w14:textId="77777777" w:rsidR="00226522" w:rsidRDefault="00226522" w:rsidP="00226522">
      <w:pPr>
        <w:suppressLineNumbers/>
        <w:jc w:val="both"/>
        <w:rPr>
          <w:color w:val="000000" w:themeColor="text1"/>
          <w:sz w:val="18"/>
          <w:szCs w:val="18"/>
        </w:rPr>
      </w:pPr>
      <w:r w:rsidRPr="613044A4">
        <w:rPr>
          <w:color w:val="000000" w:themeColor="text1"/>
          <w:sz w:val="18"/>
          <w:szCs w:val="18"/>
        </w:rPr>
        <w:t>Int. #0152-2024</w:t>
      </w:r>
    </w:p>
    <w:p w14:paraId="2EB73BC2" w14:textId="77777777" w:rsidR="00226522" w:rsidRDefault="00226522" w:rsidP="00226522">
      <w:pPr>
        <w:suppressLineNumbers/>
        <w:jc w:val="both"/>
        <w:rPr>
          <w:color w:val="000000" w:themeColor="text1"/>
          <w:sz w:val="18"/>
          <w:szCs w:val="18"/>
        </w:rPr>
      </w:pPr>
      <w:r w:rsidRPr="613044A4">
        <w:rPr>
          <w:color w:val="000000" w:themeColor="text1"/>
          <w:sz w:val="18"/>
          <w:szCs w:val="18"/>
        </w:rPr>
        <w:t>01/07/2026 10:09 AM</w:t>
      </w:r>
    </w:p>
    <w:p w14:paraId="23E66A09" w14:textId="77777777" w:rsidR="00226522" w:rsidRDefault="00226522" w:rsidP="00226522">
      <w:pPr>
        <w:suppressLineNumbers/>
        <w:rPr>
          <w:rFonts w:eastAsia="Calibri"/>
          <w:sz w:val="18"/>
          <w:szCs w:val="18"/>
        </w:rPr>
        <w:sectPr w:rsidR="00226522" w:rsidSect="00226522">
          <w:type w:val="continuous"/>
          <w:pgSz w:w="12240" w:h="15840"/>
          <w:pgMar w:top="1440" w:right="1440" w:bottom="1440" w:left="1440" w:header="720" w:footer="720" w:gutter="0"/>
          <w:cols w:space="720"/>
          <w:docGrid w:linePitch="360"/>
        </w:sectPr>
      </w:pPr>
    </w:p>
    <w:p w14:paraId="5DEDE99E" w14:textId="77777777" w:rsidR="00226522" w:rsidRPr="003034E4" w:rsidRDefault="00226522" w:rsidP="00226522">
      <w:pPr>
        <w:widowControl w:val="0"/>
        <w:tabs>
          <w:tab w:val="center" w:pos="4680"/>
        </w:tabs>
        <w:suppressAutoHyphens/>
        <w:jc w:val="center"/>
        <w:rPr>
          <w:snapToGrid w:val="0"/>
          <w:spacing w:val="-3"/>
        </w:rPr>
      </w:pPr>
      <w:r w:rsidRPr="003034E4">
        <w:rPr>
          <w:snapToGrid w:val="0"/>
          <w:spacing w:val="-3"/>
        </w:rPr>
        <w:lastRenderedPageBreak/>
        <w:t xml:space="preserve">Int. No. </w:t>
      </w:r>
      <w:r>
        <w:rPr>
          <w:snapToGrid w:val="0"/>
          <w:spacing w:val="-3"/>
        </w:rPr>
        <w:t>453</w:t>
      </w:r>
    </w:p>
    <w:p w14:paraId="0B282C17" w14:textId="77777777" w:rsidR="00226522" w:rsidRPr="003034E4" w:rsidRDefault="00226522" w:rsidP="00226522">
      <w:pPr>
        <w:widowControl w:val="0"/>
        <w:tabs>
          <w:tab w:val="left" w:pos="-720"/>
        </w:tabs>
        <w:suppressAutoHyphens/>
        <w:jc w:val="both"/>
        <w:rPr>
          <w:snapToGrid w:val="0"/>
          <w:spacing w:val="-3"/>
        </w:rPr>
      </w:pPr>
    </w:p>
    <w:p w14:paraId="1F303218" w14:textId="77777777" w:rsidR="00226522" w:rsidRDefault="00226522" w:rsidP="00226522">
      <w:pPr>
        <w:widowControl w:val="0"/>
        <w:suppressAutoHyphens/>
        <w:autoSpaceDE w:val="0"/>
        <w:autoSpaceDN w:val="0"/>
        <w:adjustRightInd w:val="0"/>
        <w:jc w:val="both"/>
        <w:rPr>
          <w:lang w:eastAsia="zh-CN"/>
        </w:rPr>
      </w:pPr>
      <w:r>
        <w:rPr>
          <w:spacing w:val="-3"/>
          <w:lang w:eastAsia="zh-CN"/>
        </w:rPr>
        <w:t>By Council Members Stevens, Narcisse, Riley, Williams, Banks, Hudson, Brooks-Powers, Hanif, Nurse, Cabán, Maloney, Epstein and Farías</w:t>
      </w:r>
    </w:p>
    <w:p w14:paraId="16FE7DFD" w14:textId="77777777" w:rsidR="00226522" w:rsidRDefault="00226522" w:rsidP="00226522">
      <w:pPr>
        <w:widowControl w:val="0"/>
        <w:jc w:val="both"/>
        <w:rPr>
          <w:lang w:eastAsia="zh-CN"/>
        </w:rPr>
      </w:pPr>
    </w:p>
    <w:p w14:paraId="3C342063" w14:textId="77777777" w:rsidR="00226522" w:rsidRPr="003034E4" w:rsidRDefault="00226522" w:rsidP="00226522">
      <w:pPr>
        <w:widowControl w:val="0"/>
        <w:tabs>
          <w:tab w:val="left" w:pos="-720"/>
        </w:tabs>
        <w:suppressAutoHyphens/>
        <w:rPr>
          <w:snapToGrid w:val="0"/>
          <w:vanish/>
          <w:spacing w:val="-3"/>
        </w:rPr>
      </w:pPr>
      <w:r w:rsidRPr="003034E4">
        <w:rPr>
          <w:snapToGrid w:val="0"/>
          <w:vanish/>
          <w:spacing w:val="-3"/>
        </w:rPr>
        <w:t>..Title</w:t>
      </w:r>
    </w:p>
    <w:p w14:paraId="36CB48C3" w14:textId="77777777" w:rsidR="00226522" w:rsidRDefault="00226522" w:rsidP="00226522">
      <w:pPr>
        <w:widowControl w:val="0"/>
        <w:tabs>
          <w:tab w:val="left" w:pos="-720"/>
        </w:tabs>
        <w:suppressAutoHyphens/>
        <w:jc w:val="both"/>
        <w:rPr>
          <w:snapToGrid w:val="0"/>
          <w:spacing w:val="-3"/>
        </w:rPr>
      </w:pPr>
      <w:proofErr w:type="gramStart"/>
      <w:r>
        <w:rPr>
          <w:snapToGrid w:val="0"/>
          <w:spacing w:val="-3"/>
        </w:rPr>
        <w:t>A Local</w:t>
      </w:r>
      <w:proofErr w:type="gramEnd"/>
      <w:r>
        <w:rPr>
          <w:snapToGrid w:val="0"/>
          <w:spacing w:val="-3"/>
        </w:rPr>
        <w:t xml:space="preserve"> Law t</w:t>
      </w:r>
      <w:r w:rsidRPr="00643002">
        <w:rPr>
          <w:snapToGrid w:val="0"/>
          <w:spacing w:val="-3"/>
        </w:rPr>
        <w:t>o amend the administrative code of the city of New York</w:t>
      </w:r>
      <w:r>
        <w:rPr>
          <w:snapToGrid w:val="0"/>
          <w:spacing w:val="-3"/>
        </w:rPr>
        <w:t>,</w:t>
      </w:r>
      <w:r w:rsidRPr="00A5184C">
        <w:rPr>
          <w:snapToGrid w:val="0"/>
          <w:spacing w:val="-3"/>
        </w:rPr>
        <w:t xml:space="preserve"> </w:t>
      </w:r>
      <w:r>
        <w:rPr>
          <w:snapToGrid w:val="0"/>
          <w:spacing w:val="-3"/>
        </w:rPr>
        <w:t xml:space="preserve">in relation to the provision of mental health services for children visiting incarcerated individuals </w:t>
      </w:r>
    </w:p>
    <w:p w14:paraId="2FB32FAA" w14:textId="77777777" w:rsidR="00226522" w:rsidRPr="003034E4" w:rsidRDefault="00226522" w:rsidP="00226522">
      <w:pPr>
        <w:widowControl w:val="0"/>
        <w:tabs>
          <w:tab w:val="left" w:pos="-720"/>
        </w:tabs>
        <w:suppressAutoHyphens/>
        <w:jc w:val="both"/>
        <w:rPr>
          <w:snapToGrid w:val="0"/>
          <w:vanish/>
          <w:spacing w:val="-3"/>
        </w:rPr>
      </w:pPr>
      <w:r w:rsidRPr="003034E4">
        <w:rPr>
          <w:snapToGrid w:val="0"/>
          <w:vanish/>
          <w:spacing w:val="-3"/>
        </w:rPr>
        <w:t>..Body</w:t>
      </w:r>
    </w:p>
    <w:p w14:paraId="083869E6" w14:textId="77777777" w:rsidR="00226522" w:rsidRPr="003034E4" w:rsidRDefault="00226522" w:rsidP="00226522">
      <w:pPr>
        <w:widowControl w:val="0"/>
        <w:tabs>
          <w:tab w:val="left" w:pos="-720"/>
        </w:tabs>
        <w:suppressAutoHyphens/>
        <w:jc w:val="both"/>
        <w:rPr>
          <w:snapToGrid w:val="0"/>
          <w:spacing w:val="-3"/>
        </w:rPr>
      </w:pPr>
    </w:p>
    <w:p w14:paraId="19AC170E" w14:textId="77777777" w:rsidR="00226522" w:rsidRDefault="00226522" w:rsidP="00226522">
      <w:pPr>
        <w:widowControl w:val="0"/>
        <w:tabs>
          <w:tab w:val="left" w:pos="-720"/>
        </w:tabs>
        <w:suppressAutoHyphens/>
        <w:jc w:val="both"/>
        <w:rPr>
          <w:snapToGrid w:val="0"/>
          <w:spacing w:val="-3"/>
          <w:u w:val="single"/>
        </w:rPr>
      </w:pPr>
      <w:r w:rsidRPr="003034E4">
        <w:rPr>
          <w:snapToGrid w:val="0"/>
          <w:spacing w:val="-3"/>
          <w:u w:val="single"/>
        </w:rPr>
        <w:t>Be it enacted by the Council as follows:</w:t>
      </w:r>
    </w:p>
    <w:p w14:paraId="4CCA645A" w14:textId="77777777" w:rsidR="00226522" w:rsidRDefault="00226522" w:rsidP="00226522">
      <w:pPr>
        <w:widowControl w:val="0"/>
        <w:tabs>
          <w:tab w:val="left" w:pos="-720"/>
        </w:tabs>
        <w:suppressAutoHyphens/>
        <w:jc w:val="both"/>
        <w:rPr>
          <w:snapToGrid w:val="0"/>
          <w:spacing w:val="-3"/>
          <w:u w:val="single"/>
        </w:rPr>
        <w:sectPr w:rsidR="00226522" w:rsidSect="00226522">
          <w:pgSz w:w="12240" w:h="15840"/>
          <w:pgMar w:top="1440" w:right="1440" w:bottom="1440" w:left="1440" w:header="720" w:footer="720" w:gutter="0"/>
          <w:cols w:space="720"/>
          <w:docGrid w:linePitch="360"/>
        </w:sectPr>
      </w:pPr>
    </w:p>
    <w:p w14:paraId="5CA78D95" w14:textId="497723A1" w:rsidR="00226522" w:rsidRPr="003034E4" w:rsidRDefault="00226522" w:rsidP="00226522">
      <w:pPr>
        <w:widowControl w:val="0"/>
        <w:tabs>
          <w:tab w:val="left" w:pos="-720"/>
        </w:tabs>
        <w:suppressAutoHyphens/>
        <w:spacing w:before="240" w:line="480" w:lineRule="auto"/>
        <w:ind w:firstLine="720"/>
        <w:jc w:val="both"/>
        <w:rPr>
          <w:snapToGrid w:val="0"/>
          <w:spacing w:val="-3"/>
          <w:u w:val="single"/>
        </w:rPr>
      </w:pPr>
      <w:r w:rsidRPr="003034E4">
        <w:rPr>
          <w:snapToGrid w:val="0"/>
          <w:spacing w:val="-3"/>
        </w:rPr>
        <w:t xml:space="preserve">Section 1. Chapter 1 of title </w:t>
      </w:r>
      <w:r>
        <w:rPr>
          <w:snapToGrid w:val="0"/>
          <w:spacing w:val="-3"/>
        </w:rPr>
        <w:t>9</w:t>
      </w:r>
      <w:r w:rsidRPr="003034E4">
        <w:rPr>
          <w:snapToGrid w:val="0"/>
          <w:spacing w:val="-3"/>
        </w:rPr>
        <w:t xml:space="preserve"> of the </w:t>
      </w:r>
      <w:r w:rsidRPr="00047A97">
        <w:rPr>
          <w:snapToGrid w:val="0"/>
          <w:spacing w:val="-3"/>
        </w:rPr>
        <w:t xml:space="preserve">administrative code of the city of New York </w:t>
      </w:r>
      <w:r w:rsidRPr="003034E4">
        <w:rPr>
          <w:snapToGrid w:val="0"/>
          <w:spacing w:val="-3"/>
        </w:rPr>
        <w:t>is amende</w:t>
      </w:r>
      <w:r>
        <w:rPr>
          <w:snapToGrid w:val="0"/>
          <w:spacing w:val="-3"/>
        </w:rPr>
        <w:t>d by adding a new section 9-163</w:t>
      </w:r>
      <w:r w:rsidRPr="003034E4">
        <w:rPr>
          <w:snapToGrid w:val="0"/>
          <w:spacing w:val="-3"/>
        </w:rPr>
        <w:t xml:space="preserve"> to read as follows:</w:t>
      </w:r>
      <w:r w:rsidRPr="003034E4">
        <w:rPr>
          <w:snapToGrid w:val="0"/>
          <w:spacing w:val="-3"/>
        </w:rPr>
        <w:tab/>
      </w:r>
    </w:p>
    <w:p w14:paraId="22EF84CB" w14:textId="7A9EACE7" w:rsidR="00226522" w:rsidRPr="00900752" w:rsidRDefault="00226522" w:rsidP="00226522">
      <w:pPr>
        <w:widowControl w:val="0"/>
        <w:tabs>
          <w:tab w:val="left" w:pos="-720"/>
        </w:tabs>
        <w:suppressAutoHyphens/>
        <w:spacing w:line="480" w:lineRule="auto"/>
        <w:ind w:firstLine="720"/>
        <w:jc w:val="both"/>
        <w:rPr>
          <w:snapToGrid w:val="0"/>
          <w:spacing w:val="-3"/>
        </w:rPr>
      </w:pPr>
      <w:r w:rsidRPr="00900752">
        <w:rPr>
          <w:snapToGrid w:val="0"/>
          <w:spacing w:val="-3"/>
          <w:u w:val="single"/>
        </w:rPr>
        <w:t>§ 9-</w:t>
      </w:r>
      <w:r>
        <w:rPr>
          <w:snapToGrid w:val="0"/>
          <w:spacing w:val="-3"/>
          <w:u w:val="single"/>
        </w:rPr>
        <w:t>163</w:t>
      </w:r>
      <w:r w:rsidRPr="00900752">
        <w:rPr>
          <w:snapToGrid w:val="0"/>
          <w:spacing w:val="-3"/>
          <w:u w:val="single"/>
        </w:rPr>
        <w:t xml:space="preserve"> </w:t>
      </w:r>
      <w:r>
        <w:rPr>
          <w:snapToGrid w:val="0"/>
          <w:spacing w:val="-3"/>
          <w:u w:val="single"/>
        </w:rPr>
        <w:t xml:space="preserve">Mental health services for child visitors. </w:t>
      </w:r>
      <w:r w:rsidRPr="00900752">
        <w:rPr>
          <w:snapToGrid w:val="0"/>
          <w:spacing w:val="-3"/>
          <w:u w:val="single"/>
        </w:rPr>
        <w:t>The</w:t>
      </w:r>
      <w:r>
        <w:rPr>
          <w:snapToGrid w:val="0"/>
          <w:spacing w:val="-3"/>
          <w:u w:val="single"/>
        </w:rPr>
        <w:t xml:space="preserve"> commissioner of correction shall establish a mental health services program at city jails for visitors under the age of 18. Such program </w:t>
      </w:r>
      <w:proofErr w:type="gramStart"/>
      <w:r>
        <w:rPr>
          <w:snapToGrid w:val="0"/>
          <w:spacing w:val="-3"/>
          <w:u w:val="single"/>
        </w:rPr>
        <w:t>shall</w:t>
      </w:r>
      <w:proofErr w:type="gramEnd"/>
      <w:r>
        <w:rPr>
          <w:snapToGrid w:val="0"/>
          <w:spacing w:val="-3"/>
          <w:u w:val="single"/>
        </w:rPr>
        <w:t xml:space="preserve"> provide referrals to mental health services and, whenever practicable, onsite mental health services. Participation in such program shall be on a voluntary basis. </w:t>
      </w:r>
    </w:p>
    <w:p w14:paraId="618C2E52" w14:textId="000BCF2E" w:rsidR="00226522" w:rsidRDefault="00226522" w:rsidP="00226522">
      <w:pPr>
        <w:widowControl w:val="0"/>
        <w:tabs>
          <w:tab w:val="left" w:pos="-720"/>
        </w:tabs>
        <w:suppressAutoHyphens/>
        <w:spacing w:line="480" w:lineRule="auto"/>
        <w:ind w:firstLine="720"/>
        <w:jc w:val="both"/>
        <w:rPr>
          <w:snapToGrid w:val="0"/>
          <w:spacing w:val="-3"/>
        </w:rPr>
      </w:pPr>
      <w:r>
        <w:rPr>
          <w:snapToGrid w:val="0"/>
          <w:spacing w:val="-3"/>
        </w:rPr>
        <w:t>§ 2. This local law takes effect 120 days after it becomes law</w:t>
      </w:r>
      <w:r w:rsidRPr="006C1F3F">
        <w:rPr>
          <w:snapToGrid w:val="0"/>
          <w:spacing w:val="-3"/>
        </w:rPr>
        <w:t>.</w:t>
      </w:r>
    </w:p>
    <w:p w14:paraId="378B16F6" w14:textId="77777777" w:rsidR="00226522" w:rsidRDefault="00226522" w:rsidP="00226522">
      <w:pPr>
        <w:widowControl w:val="0"/>
        <w:tabs>
          <w:tab w:val="left" w:pos="-720"/>
        </w:tabs>
        <w:suppressAutoHyphens/>
        <w:spacing w:line="480" w:lineRule="auto"/>
        <w:jc w:val="both"/>
        <w:rPr>
          <w:snapToGrid w:val="0"/>
          <w:spacing w:val="-3"/>
        </w:rPr>
        <w:sectPr w:rsidR="00226522" w:rsidSect="00226522">
          <w:type w:val="continuous"/>
          <w:pgSz w:w="12240" w:h="15840"/>
          <w:pgMar w:top="1440" w:right="1440" w:bottom="1440" w:left="1440" w:header="720" w:footer="720" w:gutter="0"/>
          <w:lnNumType w:countBy="1"/>
          <w:cols w:space="720"/>
          <w:docGrid w:linePitch="360"/>
        </w:sectPr>
      </w:pPr>
    </w:p>
    <w:p w14:paraId="08286D5E" w14:textId="77777777" w:rsidR="00226522" w:rsidRDefault="00226522" w:rsidP="00226522">
      <w:pPr>
        <w:rPr>
          <w:snapToGrid w:val="0"/>
          <w:spacing w:val="-3"/>
          <w:sz w:val="16"/>
          <w:szCs w:val="16"/>
        </w:rPr>
      </w:pPr>
    </w:p>
    <w:p w14:paraId="11F853F1" w14:textId="77777777" w:rsidR="00226522" w:rsidRPr="00E61A98" w:rsidRDefault="00226522" w:rsidP="00226522">
      <w:pPr>
        <w:rPr>
          <w:snapToGrid w:val="0"/>
          <w:spacing w:val="-3"/>
          <w:sz w:val="20"/>
          <w:szCs w:val="16"/>
        </w:rPr>
      </w:pPr>
      <w:r w:rsidRPr="00E61A98">
        <w:rPr>
          <w:snapToGrid w:val="0"/>
          <w:spacing w:val="-3"/>
          <w:sz w:val="20"/>
          <w:szCs w:val="16"/>
        </w:rPr>
        <w:t>XC</w:t>
      </w:r>
    </w:p>
    <w:p w14:paraId="7EB8FF24" w14:textId="77777777" w:rsidR="00226522" w:rsidRDefault="00226522" w:rsidP="00226522">
      <w:pPr>
        <w:rPr>
          <w:snapToGrid w:val="0"/>
          <w:spacing w:val="-3"/>
          <w:sz w:val="20"/>
          <w:szCs w:val="16"/>
        </w:rPr>
      </w:pPr>
      <w:r w:rsidRPr="00E61A98">
        <w:rPr>
          <w:snapToGrid w:val="0"/>
          <w:spacing w:val="-3"/>
          <w:sz w:val="20"/>
          <w:szCs w:val="16"/>
        </w:rPr>
        <w:t xml:space="preserve">LS </w:t>
      </w:r>
      <w:r>
        <w:rPr>
          <w:snapToGrid w:val="0"/>
          <w:spacing w:val="-3"/>
          <w:sz w:val="20"/>
          <w:szCs w:val="16"/>
        </w:rPr>
        <w:t>#</w:t>
      </w:r>
      <w:r w:rsidRPr="00E61A98">
        <w:rPr>
          <w:snapToGrid w:val="0"/>
          <w:spacing w:val="-3"/>
          <w:sz w:val="20"/>
          <w:szCs w:val="16"/>
        </w:rPr>
        <w:t>8485</w:t>
      </w:r>
    </w:p>
    <w:p w14:paraId="1A2109EE" w14:textId="77777777" w:rsidR="00226522" w:rsidRPr="00E61A98" w:rsidRDefault="00226522" w:rsidP="00226522">
      <w:pPr>
        <w:rPr>
          <w:snapToGrid w:val="0"/>
          <w:spacing w:val="-3"/>
          <w:sz w:val="20"/>
          <w:szCs w:val="16"/>
        </w:rPr>
      </w:pPr>
      <w:r>
        <w:rPr>
          <w:snapToGrid w:val="0"/>
          <w:spacing w:val="-3"/>
          <w:sz w:val="20"/>
          <w:szCs w:val="16"/>
        </w:rPr>
        <w:t>Int. #0444-2024</w:t>
      </w:r>
    </w:p>
    <w:p w14:paraId="4D949B4E" w14:textId="77777777" w:rsidR="00226522" w:rsidRDefault="00226522" w:rsidP="00226522">
      <w:pPr>
        <w:rPr>
          <w:snapToGrid w:val="0"/>
          <w:spacing w:val="-3"/>
          <w:sz w:val="20"/>
          <w:szCs w:val="16"/>
        </w:rPr>
        <w:sectPr w:rsidR="00226522" w:rsidSect="00226522">
          <w:type w:val="continuous"/>
          <w:pgSz w:w="12240" w:h="15840"/>
          <w:pgMar w:top="1440" w:right="1440" w:bottom="1440" w:left="1440" w:header="720" w:footer="720" w:gutter="0"/>
          <w:cols w:space="720"/>
          <w:docGrid w:linePitch="360"/>
        </w:sectPr>
      </w:pPr>
      <w:r>
        <w:rPr>
          <w:snapToGrid w:val="0"/>
          <w:spacing w:val="-3"/>
          <w:sz w:val="20"/>
          <w:szCs w:val="16"/>
        </w:rPr>
        <w:t>1/14/2026 3:51 PM</w:t>
      </w:r>
    </w:p>
    <w:p w14:paraId="0612D165" w14:textId="77777777" w:rsidR="00226522" w:rsidRDefault="00226522" w:rsidP="00226522">
      <w:pPr>
        <w:jc w:val="center"/>
      </w:pPr>
      <w:r>
        <w:lastRenderedPageBreak/>
        <w:t>Int. No. 809</w:t>
      </w:r>
    </w:p>
    <w:p w14:paraId="1AF7CB30" w14:textId="77777777" w:rsidR="00226522" w:rsidRDefault="00226522" w:rsidP="00226522">
      <w:pPr>
        <w:jc w:val="center"/>
      </w:pPr>
    </w:p>
    <w:p w14:paraId="2F3AAC75" w14:textId="77777777" w:rsidR="00226522" w:rsidRDefault="00226522" w:rsidP="00226522">
      <w:pPr>
        <w:autoSpaceDE w:val="0"/>
        <w:autoSpaceDN w:val="0"/>
        <w:adjustRightInd w:val="0"/>
        <w:jc w:val="both"/>
        <w:rPr>
          <w:rFonts w:eastAsia="Calibri"/>
        </w:rPr>
      </w:pPr>
      <w:r>
        <w:rPr>
          <w:rFonts w:eastAsia="Calibri"/>
        </w:rPr>
        <w:t>By Council Members Brooks-Powers, Louis, Williams, Narcisse and the Public Advocate (Mr. Williams)</w:t>
      </w:r>
    </w:p>
    <w:p w14:paraId="78F6CAEF" w14:textId="77777777" w:rsidR="00226522" w:rsidRDefault="00226522" w:rsidP="00226522">
      <w:pPr>
        <w:jc w:val="both"/>
        <w:rPr>
          <w:rFonts w:eastAsia="Calibri"/>
        </w:rPr>
      </w:pPr>
    </w:p>
    <w:p w14:paraId="2ED42923" w14:textId="77777777" w:rsidR="00226522" w:rsidRPr="0026725B" w:rsidRDefault="00226522" w:rsidP="00226522">
      <w:pPr>
        <w:pStyle w:val="BodyText"/>
        <w:rPr>
          <w:vanish/>
        </w:rPr>
      </w:pPr>
      <w:r w:rsidRPr="0026725B">
        <w:rPr>
          <w:vanish/>
        </w:rPr>
        <w:t>..Title</w:t>
      </w:r>
    </w:p>
    <w:p w14:paraId="1C3AF65D" w14:textId="77777777" w:rsidR="00226522" w:rsidRDefault="00226522" w:rsidP="00226522">
      <w:pPr>
        <w:pStyle w:val="BodyText"/>
      </w:pPr>
      <w:r>
        <w:t xml:space="preserve">A Local Law to amend the administrative code of the city of New York, in relation to </w:t>
      </w:r>
      <w:r w:rsidRPr="00B31865">
        <w:t xml:space="preserve">requiring the department of correction to create and implement policies to address medical needs during and </w:t>
      </w:r>
      <w:r w:rsidRPr="008279E3">
        <w:t>after lock-ins</w:t>
      </w:r>
    </w:p>
    <w:p w14:paraId="1D0A0EAD" w14:textId="77777777" w:rsidR="00226522" w:rsidRPr="0026725B" w:rsidRDefault="00226522" w:rsidP="00226522">
      <w:pPr>
        <w:pStyle w:val="BodyText"/>
        <w:rPr>
          <w:vanish/>
        </w:rPr>
      </w:pPr>
      <w:r w:rsidRPr="0026725B">
        <w:rPr>
          <w:vanish/>
        </w:rPr>
        <w:t>..Body</w:t>
      </w:r>
    </w:p>
    <w:p w14:paraId="60D70BE8" w14:textId="77777777" w:rsidR="00226522" w:rsidRDefault="00226522" w:rsidP="00226522">
      <w:pPr>
        <w:jc w:val="both"/>
      </w:pPr>
      <w:r>
        <w:rPr>
          <w:u w:val="single"/>
        </w:rPr>
        <w:t>Be it enacted by the Council as follows</w:t>
      </w:r>
      <w:r w:rsidRPr="005B5DE4">
        <w:rPr>
          <w:u w:val="single"/>
        </w:rPr>
        <w:t>:</w:t>
      </w:r>
    </w:p>
    <w:p w14:paraId="34F0AE34" w14:textId="77777777" w:rsidR="00226522" w:rsidRDefault="00226522" w:rsidP="00226522">
      <w:pPr>
        <w:jc w:val="both"/>
      </w:pPr>
    </w:p>
    <w:p w14:paraId="1057E273" w14:textId="77777777" w:rsidR="00226522" w:rsidRDefault="00226522" w:rsidP="00226522">
      <w:pPr>
        <w:spacing w:line="480" w:lineRule="auto"/>
        <w:jc w:val="both"/>
        <w:sectPr w:rsidR="00226522" w:rsidSect="00226522">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pPr>
    </w:p>
    <w:p w14:paraId="16971C4A" w14:textId="77777777" w:rsidR="00226522" w:rsidRDefault="00226522" w:rsidP="00226522">
      <w:pPr>
        <w:spacing w:line="480" w:lineRule="auto"/>
        <w:ind w:firstLine="720"/>
        <w:jc w:val="both"/>
      </w:pPr>
      <w:r>
        <w:t>Section 1. Subdivision a of section 9-108 of the administrative code of the city of New York is amended by adding a new definition of “lock-in” in alphabetical order to read as follows:</w:t>
      </w:r>
    </w:p>
    <w:p w14:paraId="3E24F370" w14:textId="77777777" w:rsidR="00226522" w:rsidRPr="00FC7511" w:rsidRDefault="00226522" w:rsidP="00226522">
      <w:pPr>
        <w:spacing w:line="480" w:lineRule="auto"/>
        <w:ind w:firstLine="720"/>
        <w:jc w:val="both"/>
        <w:rPr>
          <w:u w:val="single"/>
        </w:rPr>
      </w:pPr>
      <w:r>
        <w:rPr>
          <w:u w:val="single"/>
        </w:rPr>
        <w:t xml:space="preserve">Lock-in. The term “lock-in” means </w:t>
      </w:r>
      <w:r w:rsidRPr="003E78D4">
        <w:rPr>
          <w:u w:val="single"/>
        </w:rPr>
        <w:t xml:space="preserve">any </w:t>
      </w:r>
      <w:proofErr w:type="gramStart"/>
      <w:r w:rsidRPr="003E78D4">
        <w:rPr>
          <w:u w:val="single"/>
        </w:rPr>
        <w:t>period of time</w:t>
      </w:r>
      <w:proofErr w:type="gramEnd"/>
      <w:r w:rsidRPr="003E78D4">
        <w:rPr>
          <w:u w:val="single"/>
        </w:rPr>
        <w:t xml:space="preserve"> in which incarcerated individuals are confined to their cells or beds</w:t>
      </w:r>
      <w:r w:rsidRPr="004735CD">
        <w:rPr>
          <w:u w:val="single"/>
        </w:rPr>
        <w:t>.</w:t>
      </w:r>
    </w:p>
    <w:p w14:paraId="2A9BDE24" w14:textId="77777777" w:rsidR="00226522" w:rsidRDefault="00226522" w:rsidP="00226522">
      <w:pPr>
        <w:spacing w:line="480" w:lineRule="auto"/>
        <w:ind w:firstLine="720"/>
        <w:jc w:val="both"/>
      </w:pPr>
      <w:r>
        <w:t>§ 2. Subdivision d of section 9-108 of the administrative code of the city of New York, as added by local law number 132 for the year 2019, is amended to read as follows:</w:t>
      </w:r>
    </w:p>
    <w:p w14:paraId="38A5C560" w14:textId="77777777" w:rsidR="00226522" w:rsidRDefault="00226522" w:rsidP="00226522">
      <w:pPr>
        <w:spacing w:line="480" w:lineRule="auto"/>
        <w:ind w:firstLine="720"/>
        <w:jc w:val="both"/>
      </w:pPr>
      <w:r>
        <w:t xml:space="preserve">d. Where individuals are not produced for medical appointments, department personnel shall record the facility, along with the reason for non-production, including but not limited to: “court”, “visits”, “production refusal”, “walkout”, “programming”, “barbershop,” “recreation,” </w:t>
      </w:r>
      <w:r w:rsidRPr="00575802">
        <w:rPr>
          <w:u w:val="single"/>
        </w:rPr>
        <w:t>“lock-in”</w:t>
      </w:r>
      <w:r>
        <w:t xml:space="preserve"> and “other”. For the category, “other,” department personnel shall provide a brief narrative.  If the reason for non-production is a refusal or walkout, the department [will] </w:t>
      </w:r>
      <w:r>
        <w:rPr>
          <w:u w:val="single"/>
        </w:rPr>
        <w:t>shall</w:t>
      </w:r>
      <w:r>
        <w:t xml:space="preserve"> also record the reason for refusal or walkout, if given. The department shall make such records legible and available to the board of </w:t>
      </w:r>
      <w:proofErr w:type="gramStart"/>
      <w:r>
        <w:t>correction</w:t>
      </w:r>
      <w:proofErr w:type="gramEnd"/>
      <w:r>
        <w:t xml:space="preserve"> at any time. On a monthly basis, the department shall publish an aggregate report on non-production on its website and submit such a report to correctional health services and the city council. This report </w:t>
      </w:r>
      <w:proofErr w:type="gramStart"/>
      <w:r>
        <w:t>shall</w:t>
      </w:r>
      <w:proofErr w:type="gramEnd"/>
      <w:r>
        <w:t xml:space="preserve"> also contain an aggregate count of reasons for production refusal or walkout, if given, and the facility. </w:t>
      </w:r>
    </w:p>
    <w:p w14:paraId="4A91B37D" w14:textId="77777777" w:rsidR="00226522" w:rsidRPr="00976066" w:rsidRDefault="00226522" w:rsidP="00226522">
      <w:pPr>
        <w:spacing w:line="480" w:lineRule="auto"/>
        <w:ind w:firstLine="720"/>
        <w:jc w:val="both"/>
      </w:pPr>
      <w:r>
        <w:lastRenderedPageBreak/>
        <w:t>§ 3. Section 9-108 of the administrative code of the city of New York is amended by adding new subdivisions f, g and h to read as follows:</w:t>
      </w:r>
    </w:p>
    <w:p w14:paraId="529FA46A" w14:textId="77777777" w:rsidR="00226522" w:rsidRDefault="00226522" w:rsidP="00226522">
      <w:pPr>
        <w:spacing w:line="480" w:lineRule="auto"/>
        <w:ind w:firstLine="720"/>
        <w:jc w:val="both"/>
        <w:rPr>
          <w:u w:val="single"/>
        </w:rPr>
      </w:pPr>
      <w:r w:rsidRPr="00391CCB">
        <w:rPr>
          <w:u w:val="single"/>
        </w:rPr>
        <w:t>f.</w:t>
      </w:r>
      <w:r>
        <w:rPr>
          <w:u w:val="single"/>
        </w:rPr>
        <w:t xml:space="preserve"> The department shall, in consultation with correctional health services, develop a plan to address clinic production during and after a lock-in. Such </w:t>
      </w:r>
      <w:proofErr w:type="gramStart"/>
      <w:r>
        <w:rPr>
          <w:u w:val="single"/>
        </w:rPr>
        <w:t>plan shall</w:t>
      </w:r>
      <w:proofErr w:type="gramEnd"/>
      <w:r>
        <w:rPr>
          <w:u w:val="single"/>
        </w:rPr>
        <w:t xml:space="preserve"> ensure that the department is communicating with correctional health services throughout a lock-in. Such plan shall ensure that correctional health services </w:t>
      </w:r>
      <w:proofErr w:type="gramStart"/>
      <w:r w:rsidRPr="0089162F">
        <w:rPr>
          <w:u w:val="single"/>
        </w:rPr>
        <w:t>determine</w:t>
      </w:r>
      <w:r>
        <w:rPr>
          <w:u w:val="single"/>
        </w:rPr>
        <w:t>s</w:t>
      </w:r>
      <w:proofErr w:type="gramEnd"/>
      <w:r w:rsidRPr="0089162F">
        <w:rPr>
          <w:u w:val="single"/>
        </w:rPr>
        <w:t xml:space="preserve"> the order in which individuals who were not </w:t>
      </w:r>
      <w:proofErr w:type="gramStart"/>
      <w:r w:rsidRPr="0089162F">
        <w:rPr>
          <w:u w:val="single"/>
        </w:rPr>
        <w:t>produced</w:t>
      </w:r>
      <w:proofErr w:type="gramEnd"/>
      <w:r w:rsidRPr="0089162F">
        <w:rPr>
          <w:u w:val="single"/>
        </w:rPr>
        <w:t xml:space="preserve"> for a medical appointment due to a lock</w:t>
      </w:r>
      <w:r>
        <w:rPr>
          <w:u w:val="single"/>
        </w:rPr>
        <w:t>-in</w:t>
      </w:r>
      <w:r w:rsidRPr="0089162F">
        <w:rPr>
          <w:u w:val="single"/>
        </w:rPr>
        <w:t xml:space="preserve"> are produced, based on medical necessity.</w:t>
      </w:r>
      <w:r>
        <w:rPr>
          <w:u w:val="single"/>
        </w:rPr>
        <w:t xml:space="preserve"> Such plan shall ensure that department staff continue to escort patients to medical appointments during a lock-in whenever practicable.</w:t>
      </w:r>
    </w:p>
    <w:p w14:paraId="517366D3" w14:textId="77777777" w:rsidR="00226522" w:rsidRDefault="00226522" w:rsidP="00226522">
      <w:pPr>
        <w:spacing w:line="480" w:lineRule="auto"/>
        <w:ind w:firstLine="720"/>
        <w:jc w:val="both"/>
        <w:rPr>
          <w:u w:val="single"/>
        </w:rPr>
      </w:pPr>
      <w:r>
        <w:rPr>
          <w:u w:val="single"/>
        </w:rPr>
        <w:t xml:space="preserve">g. The department shall notify correctional health services of an impending or present lock-in as soon as possible and include all information that had been provided to department staff, including the time the lock-in was initiated, the anticipated length of the lock-in and the reason for such lock-in. </w:t>
      </w:r>
    </w:p>
    <w:p w14:paraId="533C9135" w14:textId="77777777" w:rsidR="00226522" w:rsidRDefault="00226522" w:rsidP="00226522">
      <w:pPr>
        <w:spacing w:line="480" w:lineRule="auto"/>
        <w:ind w:firstLine="720"/>
        <w:jc w:val="both"/>
        <w:rPr>
          <w:u w:val="single"/>
        </w:rPr>
      </w:pPr>
      <w:r w:rsidRPr="009A2458">
        <w:rPr>
          <w:u w:val="single"/>
        </w:rPr>
        <w:t xml:space="preserve">h. Correctional health services shall submit to the speaker of the council a quarterly report on the number of instances of non-production during a lock-in. The first </w:t>
      </w:r>
      <w:proofErr w:type="gramStart"/>
      <w:r w:rsidRPr="009A2458">
        <w:rPr>
          <w:u w:val="single"/>
        </w:rPr>
        <w:t>such report</w:t>
      </w:r>
      <w:proofErr w:type="gramEnd"/>
      <w:r w:rsidRPr="009A2458">
        <w:rPr>
          <w:u w:val="single"/>
        </w:rPr>
        <w:t xml:space="preserve"> shall be due on April 30, 202</w:t>
      </w:r>
      <w:r>
        <w:rPr>
          <w:u w:val="single"/>
        </w:rPr>
        <w:t>3</w:t>
      </w:r>
      <w:r w:rsidRPr="009A2458">
        <w:rPr>
          <w:u w:val="single"/>
        </w:rPr>
        <w:t>, and shall cover the quarter that began on January 1, 202</w:t>
      </w:r>
      <w:r>
        <w:rPr>
          <w:u w:val="single"/>
        </w:rPr>
        <w:t>3</w:t>
      </w:r>
      <w:r w:rsidRPr="009A2458">
        <w:rPr>
          <w:u w:val="single"/>
        </w:rPr>
        <w:t>. Subsequent reports shall be submitted no later than 30 days after the end of each quarter thereafter.</w:t>
      </w:r>
      <w:r w:rsidRPr="00286137">
        <w:rPr>
          <w:u w:val="single"/>
        </w:rPr>
        <w:t xml:space="preserve"> </w:t>
      </w:r>
    </w:p>
    <w:p w14:paraId="559B6EF3" w14:textId="77777777" w:rsidR="00226522" w:rsidRDefault="00226522" w:rsidP="00226522">
      <w:pPr>
        <w:spacing w:line="480" w:lineRule="auto"/>
        <w:ind w:firstLine="720"/>
        <w:jc w:val="both"/>
      </w:pPr>
      <w:r>
        <w:t>§ 4. Section 9-155 of the administrative code of the city of New York is amended by adding a new subdivision e to read as follows:</w:t>
      </w:r>
    </w:p>
    <w:p w14:paraId="46FC522B" w14:textId="77777777" w:rsidR="00226522" w:rsidRDefault="00226522" w:rsidP="00226522">
      <w:pPr>
        <w:spacing w:line="480" w:lineRule="auto"/>
        <w:ind w:firstLine="720"/>
        <w:jc w:val="both"/>
        <w:rPr>
          <w:u w:val="single"/>
        </w:rPr>
      </w:pPr>
      <w:r w:rsidRPr="003E78D4">
        <w:rPr>
          <w:u w:val="single"/>
        </w:rPr>
        <w:t xml:space="preserve">e. </w:t>
      </w:r>
      <w:r>
        <w:rPr>
          <w:u w:val="single"/>
        </w:rPr>
        <w:t>Thirty</w:t>
      </w:r>
      <w:r w:rsidRPr="003E78D4">
        <w:rPr>
          <w:u w:val="single"/>
        </w:rPr>
        <w:t xml:space="preserve"> days after the end of the quarter beginning </w:t>
      </w:r>
      <w:r>
        <w:rPr>
          <w:u w:val="single"/>
        </w:rPr>
        <w:t xml:space="preserve">April 1, 2023, and no later than 30 days </w:t>
      </w:r>
      <w:r w:rsidRPr="003E78D4">
        <w:rPr>
          <w:u w:val="single"/>
        </w:rPr>
        <w:t xml:space="preserve">after the end of each subsequent quarter, the department shall post on its website </w:t>
      </w:r>
      <w:r>
        <w:rPr>
          <w:u w:val="single"/>
        </w:rPr>
        <w:t xml:space="preserve">and submit to the speaker of the council </w:t>
      </w:r>
      <w:r w:rsidRPr="003E78D4">
        <w:rPr>
          <w:u w:val="single"/>
        </w:rPr>
        <w:t xml:space="preserve">a report containing information pertaining to emergency lock-ins </w:t>
      </w:r>
      <w:r>
        <w:rPr>
          <w:u w:val="single"/>
        </w:rPr>
        <w:t xml:space="preserve">of mental health units as defined in section 9-134 </w:t>
      </w:r>
      <w:r w:rsidRPr="003E78D4">
        <w:rPr>
          <w:u w:val="single"/>
        </w:rPr>
        <w:t xml:space="preserve">that occurred during the preceding quarter. </w:t>
      </w:r>
      <w:r>
        <w:rPr>
          <w:u w:val="single"/>
        </w:rPr>
        <w:t xml:space="preserve">Such </w:t>
      </w:r>
      <w:r>
        <w:rPr>
          <w:u w:val="single"/>
        </w:rPr>
        <w:lastRenderedPageBreak/>
        <w:t xml:space="preserve">report </w:t>
      </w:r>
      <w:proofErr w:type="gramStart"/>
      <w:r>
        <w:rPr>
          <w:u w:val="single"/>
        </w:rPr>
        <w:t>shall</w:t>
      </w:r>
      <w:proofErr w:type="gramEnd"/>
      <w:r>
        <w:rPr>
          <w:u w:val="single"/>
        </w:rPr>
        <w:t xml:space="preserve"> include how mental health services were supplemented during the emergency lock-ins.</w:t>
      </w:r>
    </w:p>
    <w:p w14:paraId="58E9190E" w14:textId="77777777" w:rsidR="00226522" w:rsidRDefault="00226522" w:rsidP="00226522">
      <w:pPr>
        <w:spacing w:line="480" w:lineRule="auto"/>
        <w:ind w:firstLine="720"/>
        <w:jc w:val="both"/>
      </w:pPr>
      <w:r>
        <w:t xml:space="preserve">§ 5. </w:t>
      </w:r>
      <w:r w:rsidRPr="00575802">
        <w:t>This local law tak</w:t>
      </w:r>
      <w:r>
        <w:t>es effect 120 days after it becomes law.</w:t>
      </w:r>
    </w:p>
    <w:p w14:paraId="01731B56" w14:textId="77777777" w:rsidR="00226522" w:rsidRDefault="00226522" w:rsidP="00226522">
      <w:pPr>
        <w:spacing w:line="480" w:lineRule="auto"/>
        <w:jc w:val="both"/>
        <w:rPr>
          <w:sz w:val="18"/>
          <w:szCs w:val="18"/>
        </w:rPr>
        <w:sectPr w:rsidR="00226522" w:rsidSect="00226522">
          <w:type w:val="continuous"/>
          <w:pgSz w:w="12240" w:h="15840"/>
          <w:pgMar w:top="1440" w:right="1440" w:bottom="1440" w:left="1440" w:header="720" w:footer="720" w:gutter="0"/>
          <w:lnNumType w:countBy="1"/>
          <w:cols w:space="720"/>
          <w:titlePg/>
          <w:docGrid w:linePitch="360"/>
        </w:sectPr>
      </w:pPr>
    </w:p>
    <w:p w14:paraId="37EC5F46" w14:textId="77777777" w:rsidR="00226522" w:rsidRPr="002C2FC7" w:rsidRDefault="00226522" w:rsidP="00226522">
      <w:pPr>
        <w:jc w:val="both"/>
        <w:rPr>
          <w:sz w:val="18"/>
          <w:szCs w:val="18"/>
          <w:u w:val="single"/>
        </w:rPr>
      </w:pPr>
    </w:p>
    <w:p w14:paraId="020FE0A5" w14:textId="77777777" w:rsidR="00226522" w:rsidRDefault="00226522" w:rsidP="00226522">
      <w:pPr>
        <w:jc w:val="both"/>
        <w:rPr>
          <w:color w:val="000000" w:themeColor="text1"/>
          <w:sz w:val="18"/>
          <w:szCs w:val="18"/>
        </w:rPr>
      </w:pPr>
      <w:r w:rsidRPr="357D8243">
        <w:rPr>
          <w:color w:val="000000" w:themeColor="text1"/>
          <w:sz w:val="18"/>
          <w:szCs w:val="18"/>
        </w:rPr>
        <w:t>LS 23431</w:t>
      </w:r>
    </w:p>
    <w:p w14:paraId="3629BB36" w14:textId="77777777" w:rsidR="00226522" w:rsidRDefault="00226522" w:rsidP="00226522">
      <w:pPr>
        <w:jc w:val="both"/>
        <w:rPr>
          <w:color w:val="000000" w:themeColor="text1"/>
          <w:sz w:val="18"/>
          <w:szCs w:val="18"/>
        </w:rPr>
      </w:pPr>
      <w:r w:rsidRPr="357D8243">
        <w:rPr>
          <w:color w:val="000000" w:themeColor="text1"/>
          <w:sz w:val="18"/>
          <w:szCs w:val="18"/>
        </w:rPr>
        <w:t>Int. 712-2024</w:t>
      </w:r>
    </w:p>
    <w:p w14:paraId="79FFD2F8" w14:textId="77777777" w:rsidR="00226522" w:rsidRDefault="00226522" w:rsidP="00226522">
      <w:pPr>
        <w:jc w:val="both"/>
        <w:rPr>
          <w:color w:val="000000" w:themeColor="text1"/>
          <w:sz w:val="18"/>
          <w:szCs w:val="18"/>
        </w:rPr>
      </w:pPr>
      <w:r w:rsidRPr="357D8243">
        <w:rPr>
          <w:color w:val="000000" w:themeColor="text1"/>
          <w:sz w:val="18"/>
          <w:szCs w:val="18"/>
        </w:rPr>
        <w:t>4/10/2026</w:t>
      </w:r>
    </w:p>
    <w:sectPr w:rsidR="00226522" w:rsidSect="00226522">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A6ABB" w14:textId="77777777" w:rsidR="001B2030" w:rsidRDefault="001B2030" w:rsidP="003861C7">
      <w:r>
        <w:separator/>
      </w:r>
    </w:p>
  </w:endnote>
  <w:endnote w:type="continuationSeparator" w:id="0">
    <w:p w14:paraId="0D52446F" w14:textId="77777777" w:rsidR="001B2030" w:rsidRDefault="001B2030" w:rsidP="0038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1713" w14:textId="77777777" w:rsidR="00343829" w:rsidRDefault="00343829">
    <w:pPr>
      <w:pStyle w:val="Footer"/>
      <w:jc w:val="center"/>
    </w:pPr>
    <w:r>
      <w:fldChar w:fldCharType="begin"/>
    </w:r>
    <w:r>
      <w:instrText xml:space="preserve"> PAGE   \* MERGEFORMAT </w:instrText>
    </w:r>
    <w:r>
      <w:fldChar w:fldCharType="separate"/>
    </w:r>
    <w:r>
      <w:rPr>
        <w:noProof/>
      </w:rPr>
      <w:t>15</w:t>
    </w:r>
    <w:r>
      <w:rPr>
        <w:noProof/>
      </w:rPr>
      <w:fldChar w:fldCharType="end"/>
    </w:r>
  </w:p>
  <w:p w14:paraId="352C21F9" w14:textId="77777777" w:rsidR="00343829" w:rsidRDefault="0034382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2B67" w14:textId="097D0F18" w:rsidR="00343829" w:rsidRDefault="00343829">
    <w:pPr>
      <w:pStyle w:val="Footer"/>
      <w:jc w:val="center"/>
    </w:pPr>
    <w:r>
      <w:fldChar w:fldCharType="begin"/>
    </w:r>
    <w:r>
      <w:instrText xml:space="preserve"> PAGE   \* MERGEFORMAT </w:instrText>
    </w:r>
    <w:r>
      <w:fldChar w:fldCharType="separate"/>
    </w:r>
    <w:r w:rsidR="002D6C7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1758" w14:textId="0212B7AB" w:rsidR="00343829" w:rsidRDefault="00343829">
    <w:pPr>
      <w:pStyle w:val="Footer"/>
      <w:jc w:val="center"/>
    </w:pPr>
    <w:r>
      <w:fldChar w:fldCharType="begin"/>
    </w:r>
    <w:r>
      <w:instrText xml:space="preserve"> PAGE   \* MERGEFORMAT </w:instrText>
    </w:r>
    <w:r>
      <w:fldChar w:fldCharType="separate"/>
    </w:r>
    <w:r w:rsidR="00D03E47">
      <w:rPr>
        <w:noProof/>
      </w:rPr>
      <w:t>21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27FE" w14:textId="77777777" w:rsidR="00343829" w:rsidRDefault="00343829">
    <w:pPr>
      <w:pStyle w:val="Footer"/>
      <w:jc w:val="center"/>
    </w:pPr>
    <w:r>
      <w:fldChar w:fldCharType="begin"/>
    </w:r>
    <w:r>
      <w:instrText xml:space="preserve"> PAGE   \* MERGEFORMAT </w:instrText>
    </w:r>
    <w:r>
      <w:fldChar w:fldCharType="separate"/>
    </w:r>
    <w:r>
      <w:rPr>
        <w:noProof/>
      </w:rPr>
      <w:t>3</w:t>
    </w:r>
    <w:r>
      <w:rPr>
        <w:noProof/>
      </w:rPr>
      <w:fldChar w:fldCharType="end"/>
    </w:r>
  </w:p>
  <w:p w14:paraId="24D93D0D" w14:textId="77777777" w:rsidR="00343829" w:rsidRDefault="0034382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FB84" w14:textId="77777777" w:rsidR="00343829" w:rsidRDefault="003438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1E9631F2" w14:textId="35784699" w:rsidR="00343829" w:rsidRDefault="00343829">
        <w:pPr>
          <w:pStyle w:val="Footer"/>
          <w:jc w:val="center"/>
        </w:pPr>
        <w:r>
          <w:fldChar w:fldCharType="begin"/>
        </w:r>
        <w:r>
          <w:instrText xml:space="preserve"> PAGE   \* MERGEFORMAT </w:instrText>
        </w:r>
        <w:r>
          <w:fldChar w:fldCharType="separate"/>
        </w:r>
        <w:r w:rsidR="002D6C7C">
          <w:rPr>
            <w:noProof/>
          </w:rPr>
          <w:t>24</w:t>
        </w:r>
        <w:r>
          <w:rPr>
            <w:noProof/>
          </w:rPr>
          <w:fldChar w:fldCharType="end"/>
        </w:r>
      </w:p>
    </w:sdtContent>
  </w:sdt>
  <w:p w14:paraId="0306E117" w14:textId="77777777" w:rsidR="00343829" w:rsidRDefault="0034382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5E738EF6" w14:textId="77777777" w:rsidR="00343829" w:rsidRDefault="0034382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2404B30" w14:textId="77777777" w:rsidR="00343829" w:rsidRDefault="00343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91A51" w14:textId="77777777" w:rsidR="001B2030" w:rsidRDefault="001B2030" w:rsidP="003861C7">
      <w:r>
        <w:separator/>
      </w:r>
    </w:p>
  </w:footnote>
  <w:footnote w:type="continuationSeparator" w:id="0">
    <w:p w14:paraId="4B9267FF" w14:textId="77777777" w:rsidR="001B2030" w:rsidRDefault="001B2030" w:rsidP="003861C7">
      <w:r>
        <w:continuationSeparator/>
      </w:r>
    </w:p>
  </w:footnote>
  <w:footnote w:id="1">
    <w:p w14:paraId="45A060F4" w14:textId="3DB6D5E7" w:rsidR="00343829" w:rsidRDefault="00343829" w:rsidP="002D6C7C">
      <w:pPr>
        <w:pStyle w:val="FootnoteText"/>
      </w:pPr>
      <w:r>
        <w:rPr>
          <w:rStyle w:val="FootnoteReference"/>
        </w:rPr>
        <w:footnoteRef/>
      </w:r>
      <w:r>
        <w:t xml:space="preserve"> </w:t>
      </w:r>
      <w:r w:rsidRPr="00343829">
        <w:rPr>
          <w:smallCaps/>
        </w:rPr>
        <w:t xml:space="preserve">Michael Rempel, </w:t>
      </w:r>
      <w:r>
        <w:rPr>
          <w:smallCaps/>
        </w:rPr>
        <w:t>Kr</w:t>
      </w:r>
      <w:r w:rsidRPr="00343829">
        <w:rPr>
          <w:smallCaps/>
        </w:rPr>
        <w:t>ystal Rodriguez, Kellyann Bock, Yonah Zeitz, gabriel sayegh, &amp; Melanie Dominguez,</w:t>
      </w:r>
      <w:r w:rsidRPr="005643AF">
        <w:t xml:space="preserve"> </w:t>
      </w:r>
      <w:r w:rsidRPr="00343829">
        <w:rPr>
          <w:smallCaps/>
        </w:rPr>
        <w:t>Rikers Island and Mental Health: Pathways Toward Community-Based Diversion and Jail Population Reduction</w:t>
      </w:r>
      <w:r w:rsidRPr="005643AF">
        <w:t xml:space="preserve"> </w:t>
      </w:r>
      <w:r>
        <w:t xml:space="preserve">ii (2025), </w:t>
      </w:r>
      <w:r w:rsidRPr="00343829">
        <w:t>https://datacollaborativeforjustice.org/wp-content/</w:t>
      </w:r>
      <w:r>
        <w:t>‌</w:t>
      </w:r>
      <w:r w:rsidRPr="00343829">
        <w:t>uploads/</w:t>
      </w:r>
      <w:r>
        <w:t>‌</w:t>
      </w:r>
      <w:r w:rsidRPr="00343829">
        <w:t>2025/</w:t>
      </w:r>
      <w:r>
        <w:t>‌</w:t>
      </w:r>
      <w:r w:rsidRPr="00343829">
        <w:t>11/</w:t>
      </w:r>
      <w:r>
        <w:t>‌</w:t>
      </w:r>
      <w:r w:rsidRPr="00343829">
        <w:t>Katal_</w:t>
      </w:r>
      <w:r>
        <w:t>‌</w:t>
      </w:r>
      <w:r w:rsidRPr="00343829">
        <w:t>DCJ_</w:t>
      </w:r>
      <w:r>
        <w:t>‌</w:t>
      </w:r>
      <w:r w:rsidRPr="00343829">
        <w:t>Report_.pdf</w:t>
      </w:r>
      <w:r>
        <w:t xml:space="preserve"> [hereinafter </w:t>
      </w:r>
      <w:r>
        <w:rPr>
          <w:smallCaps/>
        </w:rPr>
        <w:t>Rikers Mental Health Report</w:t>
      </w:r>
      <w:r>
        <w:t>].</w:t>
      </w:r>
    </w:p>
  </w:footnote>
  <w:footnote w:id="2">
    <w:p w14:paraId="5BDB0B25" w14:textId="5C89EC1E" w:rsidR="00343829" w:rsidRPr="00343829" w:rsidRDefault="00343829" w:rsidP="002D6C7C">
      <w:pPr>
        <w:pStyle w:val="FootnoteText"/>
        <w:rPr>
          <w:i/>
        </w:rPr>
      </w:pPr>
      <w:r>
        <w:rPr>
          <w:rStyle w:val="FootnoteReference"/>
        </w:rPr>
        <w:footnoteRef/>
      </w:r>
      <w:r>
        <w:t xml:space="preserve"> </w:t>
      </w:r>
      <w:r>
        <w:rPr>
          <w:i/>
          <w:iCs/>
        </w:rPr>
        <w:t>Id.</w:t>
      </w:r>
    </w:p>
  </w:footnote>
  <w:footnote w:id="3">
    <w:p w14:paraId="29C2181B" w14:textId="14ECA177" w:rsidR="00343829" w:rsidRDefault="00343829" w:rsidP="002D6C7C">
      <w:pPr>
        <w:pStyle w:val="FootnoteText"/>
      </w:pPr>
      <w:r>
        <w:rPr>
          <w:rStyle w:val="FootnoteReference"/>
        </w:rPr>
        <w:footnoteRef/>
      </w:r>
      <w:r>
        <w:t xml:space="preserve"> </w:t>
      </w:r>
      <w:r>
        <w:rPr>
          <w:i/>
          <w:iCs/>
        </w:rPr>
        <w:t>Id.</w:t>
      </w:r>
    </w:p>
  </w:footnote>
  <w:footnote w:id="4">
    <w:p w14:paraId="08D208E4" w14:textId="3D820023" w:rsidR="00343829" w:rsidRPr="00C66930" w:rsidRDefault="00343829" w:rsidP="002D6C7C">
      <w:pPr>
        <w:pStyle w:val="FootnoteText"/>
      </w:pPr>
      <w:r>
        <w:rPr>
          <w:rStyle w:val="FootnoteReference"/>
        </w:rPr>
        <w:footnoteRef/>
      </w:r>
      <w:r>
        <w:t xml:space="preserve"> </w:t>
      </w:r>
      <w:r>
        <w:rPr>
          <w:i/>
          <w:iCs/>
        </w:rPr>
        <w:t xml:space="preserve">Brad H </w:t>
      </w:r>
      <w:r>
        <w:t xml:space="preserve">designations are described in Section </w:t>
      </w:r>
      <w:r>
        <w:fldChar w:fldCharType="begin"/>
      </w:r>
      <w:r>
        <w:instrText xml:space="preserve"> REF _Ref240612864 \w \h </w:instrText>
      </w:r>
      <w:r w:rsidR="002D6C7C">
        <w:instrText xml:space="preserve"> \* MERGEFORMAT </w:instrText>
      </w:r>
      <w:r>
        <w:fldChar w:fldCharType="separate"/>
      </w:r>
      <w:r w:rsidR="00FD144A">
        <w:t>II.A</w:t>
      </w:r>
      <w:r>
        <w:fldChar w:fldCharType="end"/>
      </w:r>
      <w:r>
        <w:t xml:space="preserve">, </w:t>
      </w:r>
      <w:r>
        <w:rPr>
          <w:i/>
          <w:iCs/>
        </w:rPr>
        <w:t>infra</w:t>
      </w:r>
      <w:r>
        <w:t>.</w:t>
      </w:r>
    </w:p>
  </w:footnote>
  <w:footnote w:id="5">
    <w:p w14:paraId="4D995EC8" w14:textId="5AEF343B" w:rsidR="00343829" w:rsidRDefault="00343829" w:rsidP="002D6C7C">
      <w:pPr>
        <w:pStyle w:val="FootnoteText"/>
      </w:pPr>
      <w:r>
        <w:rPr>
          <w:rStyle w:val="FootnoteReference"/>
        </w:rPr>
        <w:footnoteRef/>
      </w:r>
      <w:r>
        <w:t xml:space="preserve"> Hrg. Tr. 17:17–18:3, </w:t>
      </w:r>
      <w:r w:rsidRPr="00245D60">
        <w:rPr>
          <w:i/>
        </w:rPr>
        <w:t xml:space="preserve">Hearing on </w:t>
      </w:r>
      <w:r>
        <w:rPr>
          <w:i/>
        </w:rPr>
        <w:t>the New York City Fiscal Year 2027 Executive Budget</w:t>
      </w:r>
      <w:r w:rsidRPr="00245D60">
        <w:rPr>
          <w:i/>
        </w:rPr>
        <w:t xml:space="preserve"> Before </w:t>
      </w:r>
      <w:r>
        <w:rPr>
          <w:i/>
        </w:rPr>
        <w:t>the Council Comms. on Crim. Just. &amp; Fin.</w:t>
      </w:r>
      <w:r>
        <w:t xml:space="preserve">, 2026 N.Y.C. Council Session, 17–18 (June 2, 2026), available at </w:t>
      </w:r>
      <w:r w:rsidRPr="001A6EEA">
        <w:t>https://legistar.council.nyc.gov/</w:t>
      </w:r>
      <w:r>
        <w:t>‌</w:t>
      </w:r>
      <w:r w:rsidRPr="001A6EEA">
        <w:t>LegislationDetail.aspx?ID=8023994&amp;GUID=DD824126-BE5A-4D61-9DA8-281BB4CF02A2&amp;Options=&amp;Search=</w:t>
      </w:r>
      <w:r>
        <w:t xml:space="preserve"> (testimony of Stanley Richards, Cmr., N.Y.C. Dep’t of Corr.).</w:t>
      </w:r>
    </w:p>
  </w:footnote>
  <w:footnote w:id="6">
    <w:p w14:paraId="481854E6" w14:textId="3A2AD155" w:rsidR="00343829" w:rsidRDefault="00343829" w:rsidP="002D6C7C">
      <w:pPr>
        <w:pStyle w:val="FootnoteText"/>
      </w:pPr>
      <w:r>
        <w:rPr>
          <w:rStyle w:val="FootnoteReference"/>
        </w:rPr>
        <w:footnoteRef/>
      </w:r>
      <w:r>
        <w:t xml:space="preserve"> Maji Hailemariam et al, </w:t>
      </w:r>
      <w:r w:rsidRPr="00DC63F6">
        <w:rPr>
          <w:i/>
          <w:iCs/>
        </w:rPr>
        <w:t>Mental health interventions for individuals with serious mental illness in the criminal legal system: a systematic review</w:t>
      </w:r>
      <w:r>
        <w:t>,</w:t>
      </w:r>
      <w:r>
        <w:rPr>
          <w:i/>
          <w:iCs/>
        </w:rPr>
        <w:t xml:space="preserve"> </w:t>
      </w:r>
      <w:r>
        <w:t xml:space="preserve">24 </w:t>
      </w:r>
      <w:r>
        <w:rPr>
          <w:smallCaps/>
        </w:rPr>
        <w:t>BMC Psychiatry 199, 200 (</w:t>
      </w:r>
      <w:r>
        <w:t>Mar. 12, 2024), available at</w:t>
      </w:r>
      <w:r w:rsidRPr="00DC63F6">
        <w:t xml:space="preserve"> </w:t>
      </w:r>
      <w:r w:rsidRPr="00343829">
        <w:t>https://pubmed.ncbi.nlm.nih.gov/38475800/</w:t>
      </w:r>
      <w:r>
        <w:t>.</w:t>
      </w:r>
    </w:p>
  </w:footnote>
  <w:footnote w:id="7">
    <w:p w14:paraId="1C70A423" w14:textId="5D74564E" w:rsidR="00343829" w:rsidRDefault="00343829" w:rsidP="002D6C7C">
      <w:pPr>
        <w:pStyle w:val="FootnoteText"/>
      </w:pPr>
      <w:r>
        <w:rPr>
          <w:rStyle w:val="FootnoteReference"/>
        </w:rPr>
        <w:footnoteRef/>
      </w:r>
      <w:r>
        <w:t xml:space="preserve"> </w:t>
      </w:r>
      <w:r>
        <w:rPr>
          <w:i/>
          <w:iCs/>
        </w:rPr>
        <w:t xml:space="preserve">See generally </w:t>
      </w:r>
      <w:r w:rsidRPr="00343829">
        <w:rPr>
          <w:smallCaps/>
        </w:rPr>
        <w:t>National Research Council</w:t>
      </w:r>
      <w:r>
        <w:rPr>
          <w:smallCaps/>
        </w:rPr>
        <w:t>,</w:t>
      </w:r>
      <w:r w:rsidRPr="00ED0929">
        <w:t xml:space="preserve"> </w:t>
      </w:r>
      <w:r w:rsidRPr="00343829">
        <w:rPr>
          <w:smallCaps/>
        </w:rPr>
        <w:t xml:space="preserve">The </w:t>
      </w:r>
      <w:r>
        <w:rPr>
          <w:smallCaps/>
        </w:rPr>
        <w:t>G</w:t>
      </w:r>
      <w:r w:rsidRPr="00343829">
        <w:rPr>
          <w:smallCaps/>
        </w:rPr>
        <w:t xml:space="preserve">rowth of </w:t>
      </w:r>
      <w:r>
        <w:rPr>
          <w:smallCaps/>
        </w:rPr>
        <w:t>I</w:t>
      </w:r>
      <w:r w:rsidRPr="00343829">
        <w:rPr>
          <w:smallCaps/>
        </w:rPr>
        <w:t xml:space="preserve">ncarceration in the United States: Exploring </w:t>
      </w:r>
      <w:r>
        <w:rPr>
          <w:smallCaps/>
        </w:rPr>
        <w:t>C</w:t>
      </w:r>
      <w:r w:rsidRPr="00343829">
        <w:rPr>
          <w:smallCaps/>
        </w:rPr>
        <w:t xml:space="preserve">auses and </w:t>
      </w:r>
      <w:r>
        <w:rPr>
          <w:smallCaps/>
        </w:rPr>
        <w:t>C</w:t>
      </w:r>
      <w:r w:rsidRPr="00343829">
        <w:rPr>
          <w:smallCaps/>
        </w:rPr>
        <w:t>onsequences</w:t>
      </w:r>
      <w:r>
        <w:rPr>
          <w:smallCaps/>
        </w:rPr>
        <w:t xml:space="preserve"> (Nat’l Academies Press, 2014),</w:t>
      </w:r>
      <w:r w:rsidRPr="00ED0929">
        <w:t xml:space="preserve"> </w:t>
      </w:r>
      <w:r w:rsidRPr="00343829">
        <w:t>https://doi.org/10.17226/18613</w:t>
      </w:r>
      <w:r>
        <w:t>.</w:t>
      </w:r>
    </w:p>
  </w:footnote>
  <w:footnote w:id="8">
    <w:p w14:paraId="361811D8" w14:textId="03666093" w:rsidR="00343829" w:rsidRDefault="00343829" w:rsidP="002D6C7C">
      <w:pPr>
        <w:pStyle w:val="FootnoteText"/>
      </w:pPr>
      <w:r>
        <w:rPr>
          <w:rStyle w:val="FootnoteReference"/>
        </w:rPr>
        <w:footnoteRef/>
      </w:r>
      <w:r>
        <w:t xml:space="preserve"> Patsy </w:t>
      </w:r>
      <w:r w:rsidRPr="00A4374A">
        <w:t xml:space="preserve">Yang, </w:t>
      </w:r>
      <w:r w:rsidRPr="00A4374A">
        <w:rPr>
          <w:i/>
          <w:iCs/>
        </w:rPr>
        <w:t xml:space="preserve">Improving </w:t>
      </w:r>
      <w:r>
        <w:rPr>
          <w:i/>
          <w:iCs/>
        </w:rPr>
        <w:t>C</w:t>
      </w:r>
      <w:r w:rsidRPr="00A4374A">
        <w:rPr>
          <w:i/>
          <w:iCs/>
        </w:rPr>
        <w:t xml:space="preserve">arceral </w:t>
      </w:r>
      <w:r>
        <w:rPr>
          <w:i/>
          <w:iCs/>
        </w:rPr>
        <w:t>C</w:t>
      </w:r>
      <w:r w:rsidRPr="00A4374A">
        <w:rPr>
          <w:i/>
          <w:iCs/>
        </w:rPr>
        <w:t>are</w:t>
      </w:r>
      <w:r>
        <w:t>,</w:t>
      </w:r>
      <w:r w:rsidRPr="00A4374A">
        <w:t xml:space="preserve"> </w:t>
      </w:r>
      <w:r w:rsidRPr="00343829">
        <w:rPr>
          <w:smallCaps/>
        </w:rPr>
        <w:t>Vital City</w:t>
      </w:r>
      <w:r>
        <w:t xml:space="preserve"> </w:t>
      </w:r>
      <w:r>
        <w:rPr>
          <w:smallCaps/>
        </w:rPr>
        <w:t>(</w:t>
      </w:r>
      <w:r>
        <w:t>Mar. 12, 2024),</w:t>
      </w:r>
      <w:r w:rsidRPr="00A4374A">
        <w:t xml:space="preserve"> </w:t>
      </w:r>
      <w:r w:rsidRPr="00343829">
        <w:t>https://www.vitalcitynyc.org/improving-carceral-care/</w:t>
      </w:r>
      <w:r>
        <w:t>.</w:t>
      </w:r>
    </w:p>
  </w:footnote>
  <w:footnote w:id="9">
    <w:p w14:paraId="6A843DAD" w14:textId="2AAEAA91" w:rsidR="00343829" w:rsidRDefault="00343829" w:rsidP="002D6C7C">
      <w:pPr>
        <w:pStyle w:val="FootnoteText"/>
      </w:pPr>
      <w:r>
        <w:rPr>
          <w:rStyle w:val="FootnoteReference"/>
        </w:rPr>
        <w:footnoteRef/>
      </w:r>
      <w:r>
        <w:t xml:space="preserve"> </w:t>
      </w:r>
      <w:r w:rsidR="002D6C7C">
        <w:rPr>
          <w:i/>
        </w:rPr>
        <w:t>Id.</w:t>
      </w:r>
    </w:p>
  </w:footnote>
  <w:footnote w:id="10">
    <w:p w14:paraId="77F00710" w14:textId="64E0F68F" w:rsidR="00343829" w:rsidRDefault="00343829" w:rsidP="002D6C7C">
      <w:pPr>
        <w:pStyle w:val="FootnoteText"/>
      </w:pPr>
      <w:r>
        <w:rPr>
          <w:rStyle w:val="FootnoteReference"/>
        </w:rPr>
        <w:footnoteRef/>
      </w:r>
      <w:r>
        <w:t xml:space="preserve"> </w:t>
      </w:r>
      <w:r>
        <w:rPr>
          <w:smallCaps/>
        </w:rPr>
        <w:t xml:space="preserve">Rikers Mental Health Report, </w:t>
      </w:r>
      <w:r>
        <w:rPr>
          <w:i/>
          <w:iCs/>
        </w:rPr>
        <w:t xml:space="preserve">supra </w:t>
      </w:r>
      <w:r>
        <w:t xml:space="preserve">note </w:t>
      </w:r>
      <w:r>
        <w:fldChar w:fldCharType="begin"/>
      </w:r>
      <w:r>
        <w:instrText xml:space="preserve"> NOTEREF _Ref240915181 \h </w:instrText>
      </w:r>
      <w:r w:rsidR="002D6C7C">
        <w:instrText xml:space="preserve"> \* MERGEFORMAT </w:instrText>
      </w:r>
      <w:r>
        <w:fldChar w:fldCharType="separate"/>
      </w:r>
      <w:r w:rsidR="00FD144A">
        <w:t>1</w:t>
      </w:r>
      <w:r>
        <w:fldChar w:fldCharType="end"/>
      </w:r>
      <w:r>
        <w:t xml:space="preserve"> at 4–5.</w:t>
      </w:r>
    </w:p>
  </w:footnote>
  <w:footnote w:id="11">
    <w:p w14:paraId="66E299D0" w14:textId="07643E8E" w:rsidR="00343829" w:rsidRDefault="00343829" w:rsidP="002D6C7C">
      <w:pPr>
        <w:pStyle w:val="FootnoteText"/>
      </w:pPr>
      <w:r>
        <w:rPr>
          <w:rStyle w:val="FootnoteReference"/>
        </w:rPr>
        <w:footnoteRef/>
      </w:r>
      <w:r>
        <w:t xml:space="preserve"> </w:t>
      </w:r>
      <w:r>
        <w:rPr>
          <w:i/>
          <w:iCs/>
        </w:rPr>
        <w:t>See</w:t>
      </w:r>
      <w:r>
        <w:rPr>
          <w:i/>
        </w:rPr>
        <w:t xml:space="preserve"> </w:t>
      </w:r>
      <w:r w:rsidRPr="00D94E0C">
        <w:rPr>
          <w:i/>
          <w:iCs/>
        </w:rPr>
        <w:t>Brad H. v. City of N</w:t>
      </w:r>
      <w:r>
        <w:rPr>
          <w:i/>
          <w:iCs/>
        </w:rPr>
        <w:t>.</w:t>
      </w:r>
      <w:r w:rsidRPr="00D94E0C">
        <w:rPr>
          <w:i/>
          <w:iCs/>
        </w:rPr>
        <w:t>Y</w:t>
      </w:r>
      <w:r>
        <w:rPr>
          <w:i/>
          <w:iCs/>
        </w:rPr>
        <w:t>.</w:t>
      </w:r>
      <w:r w:rsidRPr="00D94E0C">
        <w:t xml:space="preserve">, </w:t>
      </w:r>
      <w:r>
        <w:t>17 N.Y.3d 180, 183–84</w:t>
      </w:r>
      <w:r w:rsidRPr="00D94E0C">
        <w:t xml:space="preserve"> (20</w:t>
      </w:r>
      <w:r>
        <w:t>11</w:t>
      </w:r>
      <w:r w:rsidRPr="00D94E0C">
        <w:t>)</w:t>
      </w:r>
      <w:r>
        <w:t xml:space="preserve"> (describing settlement agreed to on April 4, 2003, and becoming effective on June 3, 2003). For the original case, </w:t>
      </w:r>
      <w:r>
        <w:rPr>
          <w:i/>
          <w:iCs/>
        </w:rPr>
        <w:t>see generally Brad H. v. City of N.Y.</w:t>
      </w:r>
      <w:r>
        <w:t>, 185 Misc. 2d 420 (N.Y. Sup. Ct. 2000).</w:t>
      </w:r>
    </w:p>
  </w:footnote>
  <w:footnote w:id="12">
    <w:p w14:paraId="58743DF7" w14:textId="3FEC77F6" w:rsidR="00343829" w:rsidRPr="000A6786" w:rsidRDefault="00343829" w:rsidP="002D6C7C">
      <w:pPr>
        <w:pStyle w:val="FootnoteText"/>
      </w:pPr>
      <w:r>
        <w:rPr>
          <w:rStyle w:val="FootnoteReference"/>
        </w:rPr>
        <w:footnoteRef/>
      </w:r>
      <w:r>
        <w:t xml:space="preserve"> </w:t>
      </w:r>
      <w:r>
        <w:rPr>
          <w:i/>
          <w:iCs/>
        </w:rPr>
        <w:t>See Brad H. v. City of N.Y.</w:t>
      </w:r>
      <w:r>
        <w:t xml:space="preserve">, Index No. 117882/99, Settlement ¶ 4, </w:t>
      </w:r>
      <w:r w:rsidRPr="000A6786">
        <w:t>https://www.nylpi.org/wp-content/</w:t>
      </w:r>
      <w:r>
        <w:t>‌</w:t>
      </w:r>
      <w:r w:rsidRPr="000A6786">
        <w:t>uploads/</w:t>
      </w:r>
      <w:r>
        <w:t>‌</w:t>
      </w:r>
      <w:r w:rsidRPr="000A6786">
        <w:t>2018/</w:t>
      </w:r>
      <w:r>
        <w:t>‌</w:t>
      </w:r>
      <w:r w:rsidRPr="000A6786">
        <w:t>11/</w:t>
      </w:r>
      <w:r>
        <w:t>‌</w:t>
      </w:r>
      <w:r w:rsidRPr="000A6786">
        <w:t>Amended-Settlement-Brad-H.pdf</w:t>
      </w:r>
      <w:r>
        <w:t xml:space="preserve"> [hereinafter Settlement].</w:t>
      </w:r>
    </w:p>
  </w:footnote>
  <w:footnote w:id="13">
    <w:p w14:paraId="05772D59" w14:textId="31A0C393" w:rsidR="00343829" w:rsidRPr="005470CF" w:rsidRDefault="00343829" w:rsidP="002D6C7C">
      <w:pPr>
        <w:pStyle w:val="FootnoteText"/>
      </w:pPr>
      <w:r>
        <w:rPr>
          <w:rStyle w:val="FootnoteReference"/>
        </w:rPr>
        <w:footnoteRef/>
      </w:r>
      <w:r>
        <w:t xml:space="preserve"> </w:t>
      </w:r>
      <w:r>
        <w:rPr>
          <w:i/>
          <w:iCs/>
        </w:rPr>
        <w:t xml:space="preserve">Id </w:t>
      </w:r>
      <w:r>
        <w:t>at ¶ 5.</w:t>
      </w:r>
    </w:p>
  </w:footnote>
  <w:footnote w:id="14">
    <w:p w14:paraId="664DD619" w14:textId="63A9CE0F" w:rsidR="00343829" w:rsidRDefault="00343829" w:rsidP="002D6C7C">
      <w:pPr>
        <w:pStyle w:val="FootnoteText"/>
      </w:pPr>
      <w:r>
        <w:rPr>
          <w:rStyle w:val="FootnoteReference"/>
        </w:rPr>
        <w:footnoteRef/>
      </w:r>
      <w:r>
        <w:t xml:space="preserve"> </w:t>
      </w:r>
      <w:r>
        <w:rPr>
          <w:smallCaps/>
        </w:rPr>
        <w:t xml:space="preserve">Rikers Mental Health Report, </w:t>
      </w:r>
      <w:r>
        <w:rPr>
          <w:i/>
          <w:iCs/>
        </w:rPr>
        <w:t xml:space="preserve">supra </w:t>
      </w:r>
      <w:r>
        <w:t xml:space="preserve">note </w:t>
      </w:r>
      <w:r>
        <w:fldChar w:fldCharType="begin"/>
      </w:r>
      <w:r>
        <w:instrText xml:space="preserve"> NOTEREF _Ref240915181 \h </w:instrText>
      </w:r>
      <w:r w:rsidR="002D6C7C">
        <w:instrText xml:space="preserve"> \* MERGEFORMAT </w:instrText>
      </w:r>
      <w:r>
        <w:fldChar w:fldCharType="separate"/>
      </w:r>
      <w:r w:rsidR="00FD144A">
        <w:t>1</w:t>
      </w:r>
      <w:r>
        <w:fldChar w:fldCharType="end"/>
      </w:r>
      <w:r>
        <w:t xml:space="preserve"> at 5–6.</w:t>
      </w:r>
    </w:p>
  </w:footnote>
  <w:footnote w:id="15">
    <w:p w14:paraId="1A11088C" w14:textId="4F82275B" w:rsidR="00343829" w:rsidRDefault="00343829" w:rsidP="002D6C7C">
      <w:pPr>
        <w:pStyle w:val="FootnoteText"/>
      </w:pPr>
      <w:r>
        <w:rPr>
          <w:rStyle w:val="FootnoteReference"/>
        </w:rPr>
        <w:footnoteRef/>
      </w:r>
      <w:r>
        <w:t xml:space="preserve"> </w:t>
      </w:r>
      <w:r w:rsidRPr="002D6C7C">
        <w:rPr>
          <w:i/>
          <w:iCs/>
        </w:rPr>
        <w:t>Id</w:t>
      </w:r>
      <w:r>
        <w:rPr>
          <w:i/>
          <w:iCs/>
        </w:rPr>
        <w:t xml:space="preserve">. </w:t>
      </w:r>
      <w:r>
        <w:t>at 6.</w:t>
      </w:r>
    </w:p>
  </w:footnote>
  <w:footnote w:id="16">
    <w:p w14:paraId="07D5BCA0" w14:textId="360EFEC7" w:rsidR="00343829" w:rsidRDefault="00343829" w:rsidP="002D6C7C">
      <w:pPr>
        <w:pStyle w:val="FootnoteText"/>
      </w:pPr>
      <w:r>
        <w:rPr>
          <w:rStyle w:val="FootnoteReference"/>
        </w:rPr>
        <w:footnoteRef/>
      </w:r>
      <w:r>
        <w:t xml:space="preserve"> </w:t>
      </w:r>
      <w:r w:rsidRPr="002D6C7C">
        <w:rPr>
          <w:i/>
          <w:iCs/>
        </w:rPr>
        <w:t>Id</w:t>
      </w:r>
      <w:r>
        <w:rPr>
          <w:i/>
          <w:iCs/>
        </w:rPr>
        <w:t xml:space="preserve">. </w:t>
      </w:r>
      <w:r>
        <w:t>at 8.</w:t>
      </w:r>
    </w:p>
  </w:footnote>
  <w:footnote w:id="17">
    <w:p w14:paraId="0F39D391" w14:textId="6FBBEBDA" w:rsidR="00343829" w:rsidRDefault="00343829" w:rsidP="002D6C7C">
      <w:pPr>
        <w:pStyle w:val="FootnoteText"/>
      </w:pPr>
      <w:r>
        <w:rPr>
          <w:rStyle w:val="FootnoteReference"/>
        </w:rPr>
        <w:footnoteRef/>
      </w:r>
      <w:r>
        <w:t xml:space="preserve"> </w:t>
      </w:r>
      <w:r>
        <w:rPr>
          <w:i/>
          <w:iCs/>
        </w:rPr>
        <w:t>Id.</w:t>
      </w:r>
    </w:p>
  </w:footnote>
  <w:footnote w:id="18">
    <w:p w14:paraId="20B58044" w14:textId="69D142B2" w:rsidR="00343829" w:rsidRDefault="00343829" w:rsidP="002D6C7C">
      <w:pPr>
        <w:pStyle w:val="FootnoteText"/>
      </w:pPr>
      <w:r>
        <w:rPr>
          <w:rStyle w:val="FootnoteReference"/>
        </w:rPr>
        <w:footnoteRef/>
      </w:r>
      <w:r>
        <w:t xml:space="preserve"> </w:t>
      </w:r>
      <w:r w:rsidRPr="00343829">
        <w:rPr>
          <w:smallCaps/>
        </w:rPr>
        <w:t xml:space="preserve">Kellyann Bock &amp; Michael Rempel, Flagging for </w:t>
      </w:r>
      <w:r>
        <w:rPr>
          <w:smallCaps/>
        </w:rPr>
        <w:t>M</w:t>
      </w:r>
      <w:r w:rsidRPr="00343829">
        <w:rPr>
          <w:smallCaps/>
        </w:rPr>
        <w:t xml:space="preserve">ental </w:t>
      </w:r>
      <w:r>
        <w:rPr>
          <w:smallCaps/>
        </w:rPr>
        <w:t>H</w:t>
      </w:r>
      <w:r w:rsidRPr="00343829">
        <w:rPr>
          <w:smallCaps/>
        </w:rPr>
        <w:t xml:space="preserve">ealth </w:t>
      </w:r>
      <w:r>
        <w:rPr>
          <w:smallCaps/>
        </w:rPr>
        <w:t>N</w:t>
      </w:r>
      <w:r w:rsidRPr="00343829">
        <w:rPr>
          <w:smallCaps/>
        </w:rPr>
        <w:t xml:space="preserve">eeds in New York City Jails: Prevalence and </w:t>
      </w:r>
      <w:r>
        <w:rPr>
          <w:smallCaps/>
        </w:rPr>
        <w:t>T</w:t>
      </w:r>
      <w:r w:rsidRPr="00343829">
        <w:rPr>
          <w:smallCaps/>
        </w:rPr>
        <w:t>iming</w:t>
      </w:r>
      <w:r>
        <w:rPr>
          <w:smallCaps/>
        </w:rPr>
        <w:t xml:space="preserve"> </w:t>
      </w:r>
      <w:r>
        <w:t>4 (2025),</w:t>
      </w:r>
      <w:r w:rsidRPr="00AF746B">
        <w:t xml:space="preserve"> </w:t>
      </w:r>
      <w:r w:rsidRPr="00343829">
        <w:t>https://datacollaborativeforjustice.org/wp-content/uploads/2025/04/MH_Brief-1.pdf</w:t>
      </w:r>
      <w:r>
        <w:t>.</w:t>
      </w:r>
    </w:p>
  </w:footnote>
  <w:footnote w:id="19">
    <w:p w14:paraId="3FC2A6C8" w14:textId="1E161214" w:rsidR="00343829" w:rsidRPr="00343829" w:rsidRDefault="00343829" w:rsidP="002D6C7C">
      <w:pPr>
        <w:pStyle w:val="FootnoteText"/>
        <w:rPr>
          <w:i/>
          <w:iCs/>
        </w:rPr>
      </w:pPr>
      <w:r>
        <w:rPr>
          <w:rStyle w:val="FootnoteReference"/>
        </w:rPr>
        <w:footnoteRef/>
      </w:r>
      <w:r>
        <w:t xml:space="preserve"> </w:t>
      </w:r>
      <w:r>
        <w:rPr>
          <w:i/>
          <w:iCs/>
        </w:rPr>
        <w:t>Id.</w:t>
      </w:r>
    </w:p>
  </w:footnote>
  <w:footnote w:id="20">
    <w:p w14:paraId="763A4439" w14:textId="7EFA414C" w:rsidR="00343829" w:rsidRDefault="00343829" w:rsidP="002D6C7C">
      <w:pPr>
        <w:pStyle w:val="FootnoteText"/>
      </w:pPr>
      <w:r>
        <w:rPr>
          <w:rStyle w:val="FootnoteReference"/>
        </w:rPr>
        <w:footnoteRef/>
      </w:r>
      <w:r>
        <w:rPr>
          <w:smallCaps/>
        </w:rPr>
        <w:t xml:space="preserve">Rikers Mental Health Report, </w:t>
      </w:r>
      <w:r>
        <w:rPr>
          <w:i/>
          <w:iCs/>
        </w:rPr>
        <w:t xml:space="preserve">supra </w:t>
      </w:r>
      <w:r>
        <w:t xml:space="preserve">note </w:t>
      </w:r>
      <w:r>
        <w:fldChar w:fldCharType="begin"/>
      </w:r>
      <w:r>
        <w:instrText xml:space="preserve"> NOTEREF _Ref240915181 \h </w:instrText>
      </w:r>
      <w:r w:rsidR="002D6C7C">
        <w:instrText xml:space="preserve"> \* MERGEFORMAT </w:instrText>
      </w:r>
      <w:r>
        <w:fldChar w:fldCharType="separate"/>
      </w:r>
      <w:r w:rsidR="00FD144A">
        <w:t>1</w:t>
      </w:r>
      <w:r>
        <w:fldChar w:fldCharType="end"/>
      </w:r>
      <w:r>
        <w:t xml:space="preserve"> at</w:t>
      </w:r>
      <w:r w:rsidRPr="0074141E">
        <w:t xml:space="preserve"> </w:t>
      </w:r>
      <w:r>
        <w:t>ii–4</w:t>
      </w:r>
      <w:r w:rsidRPr="0074141E">
        <w:t xml:space="preserve">. </w:t>
      </w:r>
    </w:p>
  </w:footnote>
  <w:footnote w:id="21">
    <w:p w14:paraId="4EAD3700" w14:textId="6CAD88F0" w:rsidR="00343829" w:rsidRDefault="00343829" w:rsidP="002D6C7C">
      <w:pPr>
        <w:pStyle w:val="FootnoteText"/>
      </w:pPr>
      <w:r>
        <w:rPr>
          <w:rStyle w:val="FootnoteReference"/>
        </w:rPr>
        <w:footnoteRef/>
      </w:r>
      <w:r>
        <w:t xml:space="preserve"> </w:t>
      </w:r>
      <w:r>
        <w:rPr>
          <w:i/>
          <w:iCs/>
        </w:rPr>
        <w:t xml:space="preserve">Id. </w:t>
      </w:r>
      <w:r>
        <w:t>at</w:t>
      </w:r>
      <w:r w:rsidRPr="005A4EF9">
        <w:t xml:space="preserve"> </w:t>
      </w:r>
      <w:r>
        <w:t>iii–v</w:t>
      </w:r>
      <w:r w:rsidRPr="005A4EF9">
        <w:t>.</w:t>
      </w:r>
    </w:p>
  </w:footnote>
  <w:footnote w:id="22">
    <w:p w14:paraId="711AB8D0" w14:textId="622EB1E3" w:rsidR="00343829" w:rsidRDefault="00343829" w:rsidP="002D6C7C">
      <w:pPr>
        <w:pStyle w:val="FootnoteText"/>
      </w:pPr>
      <w:r>
        <w:rPr>
          <w:rStyle w:val="FootnoteReference"/>
        </w:rPr>
        <w:footnoteRef/>
      </w:r>
      <w:r>
        <w:t xml:space="preserve"> Testimony of Becky Scott, Bureau Chief of Facility Ops., Dep’t of Corr., at 3, </w:t>
      </w:r>
      <w:r w:rsidRPr="00245D60">
        <w:rPr>
          <w:i/>
        </w:rPr>
        <w:t xml:space="preserve">Hearing on </w:t>
      </w:r>
      <w:r>
        <w:rPr>
          <w:i/>
        </w:rPr>
        <w:t>Preventing Recidivism for Individuals with Mental Illness</w:t>
      </w:r>
      <w:r w:rsidRPr="00245D60">
        <w:rPr>
          <w:i/>
        </w:rPr>
        <w:t xml:space="preserve"> Before </w:t>
      </w:r>
      <w:r>
        <w:rPr>
          <w:i/>
        </w:rPr>
        <w:t>the Council Comms. on Crim. Just., Just. Sys., &amp; Mental Health, Disabilities &amp; Addiction.</w:t>
      </w:r>
      <w:r>
        <w:t xml:space="preserve">, 2019 N.Y.C. Council Session, 3 (June 16, 2019), available at </w:t>
      </w:r>
      <w:r w:rsidRPr="00F16E0B">
        <w:t>https://legistar.council.nyc.gov/View.ashx?M=F&amp;ID=7336601&amp;GUID=B152D64A-2600-4286-9C17-2D81AD827087</w:t>
      </w:r>
      <w:r>
        <w:t>.</w:t>
      </w:r>
    </w:p>
  </w:footnote>
  <w:footnote w:id="23">
    <w:p w14:paraId="4AC02332" w14:textId="1F265BCD" w:rsidR="00343829" w:rsidRDefault="00343829" w:rsidP="002D6C7C">
      <w:pPr>
        <w:pStyle w:val="FootnoteText"/>
      </w:pPr>
      <w:r>
        <w:rPr>
          <w:rStyle w:val="FootnoteReference"/>
        </w:rPr>
        <w:footnoteRef/>
      </w:r>
      <w:r>
        <w:t xml:space="preserve"> </w:t>
      </w:r>
      <w:r>
        <w:rPr>
          <w:i/>
          <w:iCs/>
        </w:rPr>
        <w:t>Id.</w:t>
      </w:r>
    </w:p>
  </w:footnote>
  <w:footnote w:id="24">
    <w:p w14:paraId="6F6A2D3D" w14:textId="23640036" w:rsidR="00343829" w:rsidRDefault="00343829" w:rsidP="002D6C7C">
      <w:pPr>
        <w:pStyle w:val="FootnoteText"/>
      </w:pPr>
      <w:r>
        <w:rPr>
          <w:rStyle w:val="FootnoteReference"/>
        </w:rPr>
        <w:footnoteRef/>
      </w:r>
      <w:r>
        <w:t xml:space="preserve"> </w:t>
      </w:r>
      <w:r w:rsidRPr="000A16E8">
        <w:t>40 R</w:t>
      </w:r>
      <w:r>
        <w:t>.</w:t>
      </w:r>
      <w:r w:rsidRPr="000A16E8">
        <w:t>C</w:t>
      </w:r>
      <w:r>
        <w:t>.</w:t>
      </w:r>
      <w:r w:rsidRPr="000A16E8">
        <w:t>N</w:t>
      </w:r>
      <w:r>
        <w:t>.</w:t>
      </w:r>
      <w:r w:rsidRPr="000A16E8">
        <w:t>Y</w:t>
      </w:r>
      <w:r>
        <w:t>.</w:t>
      </w:r>
      <w:r w:rsidRPr="000A16E8">
        <w:t xml:space="preserve"> § 6 03.</w:t>
      </w:r>
      <w:r w:rsidRPr="000A16E8">
        <w:rPr>
          <w:color w:val="000000" w:themeColor="text1"/>
        </w:rPr>
        <w:t xml:space="preserve"> </w:t>
      </w:r>
      <w:r>
        <w:rPr>
          <w:color w:val="000000" w:themeColor="text1"/>
        </w:rPr>
        <w:t>(covering restrictive housing rules).</w:t>
      </w:r>
      <w:r w:rsidDel="00694B3D">
        <w:t xml:space="preserve"> </w:t>
      </w:r>
    </w:p>
  </w:footnote>
  <w:footnote w:id="25">
    <w:p w14:paraId="487F88CB" w14:textId="6F7B0B92" w:rsidR="00343829" w:rsidRDefault="00343829" w:rsidP="002D6C7C">
      <w:pPr>
        <w:pStyle w:val="FootnoteText"/>
      </w:pPr>
      <w:r>
        <w:rPr>
          <w:rStyle w:val="FootnoteReference"/>
        </w:rPr>
        <w:footnoteRef/>
      </w:r>
      <w:r>
        <w:t xml:space="preserve"> </w:t>
      </w:r>
      <w:r>
        <w:rPr>
          <w:i/>
          <w:iCs/>
        </w:rPr>
        <w:t>Id.</w:t>
      </w:r>
    </w:p>
  </w:footnote>
  <w:footnote w:id="26">
    <w:p w14:paraId="0D3FC745" w14:textId="247EBDA5" w:rsidR="00343829" w:rsidRDefault="00343829" w:rsidP="002D6C7C">
      <w:pPr>
        <w:pStyle w:val="FootnoteText"/>
      </w:pPr>
      <w:r>
        <w:rPr>
          <w:rStyle w:val="FootnoteReference"/>
        </w:rPr>
        <w:footnoteRef/>
      </w:r>
      <w:r>
        <w:t xml:space="preserve"> Testimony of Becky Scott, Bureau Chief of Facility Ops., Dep’t of Corr., at 3, </w:t>
      </w:r>
      <w:r w:rsidRPr="00245D60">
        <w:rPr>
          <w:i/>
        </w:rPr>
        <w:t xml:space="preserve">Hearing on </w:t>
      </w:r>
      <w:r>
        <w:rPr>
          <w:i/>
        </w:rPr>
        <w:t>Preventing Recidivism for Individuals with Mental Illness</w:t>
      </w:r>
      <w:r w:rsidRPr="00245D60">
        <w:rPr>
          <w:i/>
        </w:rPr>
        <w:t xml:space="preserve"> Before </w:t>
      </w:r>
      <w:r>
        <w:rPr>
          <w:i/>
        </w:rPr>
        <w:t>the Council Comms. on Crim. Just., Just. Sys., &amp; Mental Health, Disabilities &amp; Addiction.</w:t>
      </w:r>
      <w:r>
        <w:t xml:space="preserve">, 2019 N.Y.C. Council Session, 3 (June 16, 2019), available at </w:t>
      </w:r>
      <w:r w:rsidRPr="00F16E0B">
        <w:t>https://legistar.council.nyc.gov/</w:t>
      </w:r>
      <w:r>
        <w:t>‌</w:t>
      </w:r>
      <w:r w:rsidRPr="00F16E0B">
        <w:t>View.ashx?</w:t>
      </w:r>
      <w:r>
        <w:t>‌</w:t>
      </w:r>
      <w:r w:rsidRPr="00F16E0B">
        <w:t>M=F&amp;ID=7336601&amp;GUID=B152D64A-2600-4286-9C17-2D81AD827087</w:t>
      </w:r>
      <w:r>
        <w:t>.</w:t>
      </w:r>
    </w:p>
  </w:footnote>
  <w:footnote w:id="27">
    <w:p w14:paraId="4AB28C7B" w14:textId="119CA7DD" w:rsidR="00343829" w:rsidRDefault="00343829" w:rsidP="002D6C7C">
      <w:pPr>
        <w:pStyle w:val="FootnoteText"/>
      </w:pPr>
      <w:r>
        <w:rPr>
          <w:rStyle w:val="FootnoteReference"/>
        </w:rPr>
        <w:footnoteRef/>
      </w:r>
      <w:r>
        <w:t xml:space="preserve"> </w:t>
      </w:r>
      <w:r>
        <w:rPr>
          <w:i/>
          <w:iCs/>
        </w:rPr>
        <w:t>Id.</w:t>
      </w:r>
      <w:r w:rsidRPr="00F9255C" w:rsidDel="005B747C">
        <w:t xml:space="preserve"> </w:t>
      </w:r>
    </w:p>
  </w:footnote>
  <w:footnote w:id="28">
    <w:p w14:paraId="6DC13F46" w14:textId="5251AF15" w:rsidR="00343829" w:rsidRDefault="00343829" w:rsidP="002D6C7C">
      <w:pPr>
        <w:pStyle w:val="FootnoteText"/>
      </w:pPr>
      <w:r>
        <w:rPr>
          <w:rStyle w:val="FootnoteReference"/>
        </w:rPr>
        <w:footnoteRef/>
      </w:r>
      <w:r>
        <w:t xml:space="preserve"> Letter from N.Y.C.</w:t>
      </w:r>
      <w:r w:rsidRPr="00E8322F">
        <w:t xml:space="preserve"> Bar Association</w:t>
      </w:r>
      <w:r>
        <w:t xml:space="preserve"> to Adrienne Adams, Speaker, N.Y.C. Council, and Eric Adams, Mayor (Dec. 19, 2025),</w:t>
      </w:r>
      <w:r w:rsidRPr="00E8322F">
        <w:t xml:space="preserve"> </w:t>
      </w:r>
      <w:r w:rsidRPr="00E8322F">
        <w:rPr>
          <w:i/>
          <w:iCs/>
        </w:rPr>
        <w:t>Letter on staffing and completion of outposted therapeutic housing units</w:t>
      </w:r>
      <w:r>
        <w:t>,</w:t>
      </w:r>
      <w:r w:rsidRPr="00E8322F">
        <w:t xml:space="preserve"> </w:t>
      </w:r>
      <w:r w:rsidRPr="00343829">
        <w:t>https://www.nycbar.org/</w:t>
      </w:r>
      <w:r>
        <w:t>‌</w:t>
      </w:r>
      <w:r w:rsidRPr="00343829">
        <w:t>reports/</w:t>
      </w:r>
      <w:r>
        <w:t>‌</w:t>
      </w:r>
      <w:r w:rsidRPr="00343829">
        <w:t>letter-on-staffing-and-completion-of-outposted-therapeutic-housing-units/</w:t>
      </w:r>
      <w:r>
        <w:t xml:space="preserve"> [hereinafter </w:t>
      </w:r>
      <w:r>
        <w:rPr>
          <w:i/>
          <w:iCs/>
        </w:rPr>
        <w:t>City Bar Letter</w:t>
      </w:r>
      <w:r>
        <w:t>].</w:t>
      </w:r>
    </w:p>
  </w:footnote>
  <w:footnote w:id="29">
    <w:p w14:paraId="63848B54" w14:textId="688CCCDA" w:rsidR="00343829" w:rsidRPr="00343829" w:rsidRDefault="00343829" w:rsidP="002D6C7C">
      <w:pPr>
        <w:pStyle w:val="FootnoteText"/>
        <w:rPr>
          <w:i/>
          <w:iCs/>
        </w:rPr>
      </w:pPr>
      <w:r>
        <w:rPr>
          <w:rStyle w:val="FootnoteReference"/>
        </w:rPr>
        <w:footnoteRef/>
      </w:r>
      <w:r>
        <w:t xml:space="preserve"> </w:t>
      </w:r>
      <w:r>
        <w:rPr>
          <w:i/>
          <w:iCs/>
        </w:rPr>
        <w:t>Id.</w:t>
      </w:r>
    </w:p>
  </w:footnote>
  <w:footnote w:id="30">
    <w:p w14:paraId="7D17A353" w14:textId="063F5136" w:rsidR="00343829" w:rsidRDefault="00343829" w:rsidP="002D6C7C">
      <w:pPr>
        <w:pStyle w:val="FootnoteText"/>
      </w:pPr>
      <w:r>
        <w:rPr>
          <w:rStyle w:val="FootnoteReference"/>
        </w:rPr>
        <w:footnoteRef/>
      </w:r>
      <w:r>
        <w:t xml:space="preserve"> </w:t>
      </w:r>
      <w:r w:rsidRPr="00447644">
        <w:rPr>
          <w:i/>
          <w:iCs/>
        </w:rPr>
        <w:t xml:space="preserve">City Bar </w:t>
      </w:r>
      <w:r>
        <w:rPr>
          <w:i/>
          <w:iCs/>
        </w:rPr>
        <w:t>Letter</w:t>
      </w:r>
      <w:r>
        <w:t xml:space="preserve">, </w:t>
      </w:r>
      <w:r>
        <w:rPr>
          <w:i/>
          <w:iCs/>
        </w:rPr>
        <w:t xml:space="preserve">supra </w:t>
      </w:r>
      <w:r>
        <w:t xml:space="preserve">note </w:t>
      </w:r>
      <w:r>
        <w:fldChar w:fldCharType="begin"/>
      </w:r>
      <w:r>
        <w:instrText xml:space="preserve"> NOTEREF _Ref240918556 \h </w:instrText>
      </w:r>
      <w:r w:rsidR="002D6C7C">
        <w:instrText xml:space="preserve"> \* MERGEFORMAT </w:instrText>
      </w:r>
      <w:r>
        <w:fldChar w:fldCharType="separate"/>
      </w:r>
      <w:r w:rsidR="00FD144A">
        <w:t>28</w:t>
      </w:r>
      <w:r>
        <w:fldChar w:fldCharType="end"/>
      </w:r>
      <w:r>
        <w:t>.</w:t>
      </w:r>
      <w:r w:rsidRPr="00447644" w:rsidDel="00F63BB7">
        <w:rPr>
          <w:i/>
          <w:iCs/>
        </w:rPr>
        <w:t xml:space="preserve"> </w:t>
      </w:r>
    </w:p>
  </w:footnote>
  <w:footnote w:id="31">
    <w:p w14:paraId="2D831783" w14:textId="0AEBABC4" w:rsidR="00343829" w:rsidRDefault="00343829" w:rsidP="002D6C7C">
      <w:pPr>
        <w:pStyle w:val="FootnoteText"/>
      </w:pPr>
      <w:r>
        <w:rPr>
          <w:rStyle w:val="FootnoteReference"/>
        </w:rPr>
        <w:footnoteRef/>
      </w:r>
      <w:r>
        <w:rPr>
          <w:i/>
          <w:iCs/>
        </w:rPr>
        <w:t xml:space="preserve"> </w:t>
      </w:r>
      <w:r w:rsidRPr="00343829">
        <w:rPr>
          <w:i/>
        </w:rPr>
        <w:t xml:space="preserve">Outposted Therapeutic Housing Units (OTXHUs): </w:t>
      </w:r>
      <w:r>
        <w:rPr>
          <w:i/>
          <w:iCs/>
        </w:rPr>
        <w:t>R</w:t>
      </w:r>
      <w:r w:rsidRPr="00343829">
        <w:rPr>
          <w:i/>
          <w:iCs/>
        </w:rPr>
        <w:t xml:space="preserve">ecent </w:t>
      </w:r>
      <w:r>
        <w:rPr>
          <w:i/>
          <w:iCs/>
        </w:rPr>
        <w:t>U</w:t>
      </w:r>
      <w:r w:rsidRPr="00343829">
        <w:rPr>
          <w:i/>
          <w:iCs/>
        </w:rPr>
        <w:t>pdates</w:t>
      </w:r>
      <w:r>
        <w:t>,</w:t>
      </w:r>
      <w:r w:rsidRPr="009003BF">
        <w:t xml:space="preserve"> </w:t>
      </w:r>
      <w:r w:rsidRPr="00343829">
        <w:rPr>
          <w:smallCaps/>
        </w:rPr>
        <w:t>NYC Health + Hospitals/Correctional Health Servs</w:t>
      </w:r>
      <w:r>
        <w:rPr>
          <w:smallCaps/>
        </w:rPr>
        <w:t>.</w:t>
      </w:r>
      <w:r w:rsidDel="005A633A">
        <w:t xml:space="preserve"> </w:t>
      </w:r>
      <w:r>
        <w:t xml:space="preserve">(Mar. 12, 2024), </w:t>
      </w:r>
      <w:r w:rsidRPr="00343829">
        <w:t>https://www.nyc.gov/assets/boc/downloads/pdf/Meetings/2024/march/BOC-OTxHU-update-presentation-FINAL.pdf</w:t>
      </w:r>
      <w:r>
        <w:t xml:space="preserve"> [hereinafter </w:t>
      </w:r>
      <w:r w:rsidRPr="00343829">
        <w:rPr>
          <w:i/>
          <w:iCs/>
        </w:rPr>
        <w:t>OtxHU Presentation</w:t>
      </w:r>
      <w:r>
        <w:t>].</w:t>
      </w:r>
    </w:p>
  </w:footnote>
  <w:footnote w:id="32">
    <w:p w14:paraId="42A94FAE" w14:textId="4DB34A19" w:rsidR="00343829" w:rsidRDefault="00343829" w:rsidP="002D6C7C">
      <w:pPr>
        <w:pStyle w:val="FootnoteText"/>
      </w:pPr>
      <w:r>
        <w:rPr>
          <w:rStyle w:val="FootnoteReference"/>
        </w:rPr>
        <w:footnoteRef/>
      </w:r>
      <w:r>
        <w:t xml:space="preserve"> </w:t>
      </w:r>
      <w:r>
        <w:rPr>
          <w:i/>
          <w:iCs/>
        </w:rPr>
        <w:t>Id.</w:t>
      </w:r>
    </w:p>
  </w:footnote>
  <w:footnote w:id="33">
    <w:p w14:paraId="72EA2D4C" w14:textId="39C74494" w:rsidR="00343829" w:rsidRDefault="00343829" w:rsidP="002D6C7C">
      <w:pPr>
        <w:pStyle w:val="FootnoteText"/>
      </w:pPr>
      <w:r>
        <w:rPr>
          <w:rStyle w:val="FootnoteReference"/>
        </w:rPr>
        <w:footnoteRef/>
      </w:r>
      <w:r>
        <w:t xml:space="preserve"> </w:t>
      </w:r>
      <w:r w:rsidRPr="00A1473E">
        <w:rPr>
          <w:i/>
          <w:iCs/>
        </w:rPr>
        <w:t>Tra</w:t>
      </w:r>
      <w:r>
        <w:rPr>
          <w:i/>
          <w:iCs/>
        </w:rPr>
        <w:t>n</w:t>
      </w:r>
      <w:r w:rsidRPr="00A1473E">
        <w:rPr>
          <w:i/>
          <w:iCs/>
        </w:rPr>
        <w:t xml:space="preserve">script: Mayor Mamdani </w:t>
      </w:r>
      <w:r>
        <w:rPr>
          <w:i/>
          <w:iCs/>
        </w:rPr>
        <w:t>A</w:t>
      </w:r>
      <w:r w:rsidRPr="00A1473E">
        <w:rPr>
          <w:i/>
          <w:iCs/>
        </w:rPr>
        <w:t xml:space="preserve">nnounces </w:t>
      </w:r>
      <w:r>
        <w:rPr>
          <w:i/>
          <w:iCs/>
        </w:rPr>
        <w:t>O</w:t>
      </w:r>
      <w:r w:rsidRPr="00A1473E">
        <w:rPr>
          <w:i/>
          <w:iCs/>
        </w:rPr>
        <w:t xml:space="preserve">pening of First-Of-Its-Kind </w:t>
      </w:r>
      <w:r>
        <w:rPr>
          <w:i/>
          <w:iCs/>
        </w:rPr>
        <w:t>O</w:t>
      </w:r>
      <w:r w:rsidRPr="00A1473E">
        <w:rPr>
          <w:i/>
          <w:iCs/>
        </w:rPr>
        <w:t xml:space="preserve">utposted Therapeutic Housing Unit as </w:t>
      </w:r>
      <w:r>
        <w:rPr>
          <w:i/>
          <w:iCs/>
        </w:rPr>
        <w:t>P</w:t>
      </w:r>
      <w:r w:rsidRPr="00A1473E">
        <w:rPr>
          <w:i/>
          <w:iCs/>
        </w:rPr>
        <w:t xml:space="preserve">art of </w:t>
      </w:r>
      <w:r>
        <w:rPr>
          <w:i/>
          <w:iCs/>
        </w:rPr>
        <w:t>P</w:t>
      </w:r>
      <w:r w:rsidRPr="00A1473E">
        <w:rPr>
          <w:i/>
          <w:iCs/>
        </w:rPr>
        <w:t xml:space="preserve">lan to </w:t>
      </w:r>
      <w:r>
        <w:rPr>
          <w:i/>
          <w:iCs/>
        </w:rPr>
        <w:t>C</w:t>
      </w:r>
      <w:r w:rsidRPr="00A1473E">
        <w:rPr>
          <w:i/>
          <w:iCs/>
        </w:rPr>
        <w:t>lose Rikers Island</w:t>
      </w:r>
      <w:r>
        <w:t xml:space="preserve">, </w:t>
      </w:r>
      <w:r>
        <w:rPr>
          <w:smallCaps/>
        </w:rPr>
        <w:t>Office of N.Y.C. Mayor Zohran Mamdani</w:t>
      </w:r>
      <w:r w:rsidRPr="00A1473E">
        <w:t xml:space="preserve"> (</w:t>
      </w:r>
      <w:r>
        <w:t xml:space="preserve">April 7, </w:t>
      </w:r>
      <w:r w:rsidRPr="00A1473E">
        <w:t>2026)</w:t>
      </w:r>
      <w:r>
        <w:t>,</w:t>
      </w:r>
      <w:r w:rsidRPr="00A1473E">
        <w:t xml:space="preserve"> </w:t>
      </w:r>
      <w:r w:rsidRPr="00343829">
        <w:t>https://www.nyc.gov/mayors-office/news/2026/04/transcript--mayor-mamdani-announces-opening-of-first-of-its-kind</w:t>
      </w:r>
      <w:r>
        <w:t xml:space="preserve"> [hereinafter </w:t>
      </w:r>
      <w:r>
        <w:rPr>
          <w:i/>
          <w:iCs/>
        </w:rPr>
        <w:t>OTxHU Announcement</w:t>
      </w:r>
      <w:r>
        <w:t>].</w:t>
      </w:r>
    </w:p>
  </w:footnote>
  <w:footnote w:id="34">
    <w:p w14:paraId="285574A0" w14:textId="43B7C0D1" w:rsidR="00343829" w:rsidRDefault="00343829" w:rsidP="002D6C7C">
      <w:pPr>
        <w:pStyle w:val="FootnoteText"/>
      </w:pPr>
      <w:r>
        <w:rPr>
          <w:rStyle w:val="FootnoteReference"/>
        </w:rPr>
        <w:footnoteRef/>
      </w:r>
      <w:r>
        <w:t xml:space="preserve"> </w:t>
      </w:r>
      <w:r>
        <w:rPr>
          <w:i/>
          <w:iCs/>
        </w:rPr>
        <w:t>Id.</w:t>
      </w:r>
    </w:p>
  </w:footnote>
  <w:footnote w:id="35">
    <w:p w14:paraId="10A8D186" w14:textId="1D40E286" w:rsidR="00343829" w:rsidRDefault="00343829" w:rsidP="002D6C7C">
      <w:pPr>
        <w:pStyle w:val="FootnoteText"/>
      </w:pPr>
      <w:r>
        <w:rPr>
          <w:rStyle w:val="FootnoteReference"/>
        </w:rPr>
        <w:footnoteRef/>
      </w:r>
      <w:r>
        <w:t xml:space="preserve"> </w:t>
      </w:r>
      <w:r w:rsidRPr="00423369">
        <w:rPr>
          <w:i/>
          <w:iCs/>
        </w:rPr>
        <w:t>O</w:t>
      </w:r>
      <w:r>
        <w:rPr>
          <w:i/>
          <w:iCs/>
        </w:rPr>
        <w:t>T</w:t>
      </w:r>
      <w:r w:rsidRPr="00423369">
        <w:rPr>
          <w:i/>
          <w:iCs/>
        </w:rPr>
        <w:t>xHU Presentation</w:t>
      </w:r>
      <w:r>
        <w:t xml:space="preserve">, </w:t>
      </w:r>
      <w:r>
        <w:rPr>
          <w:i/>
          <w:iCs/>
        </w:rPr>
        <w:t xml:space="preserve">supra </w:t>
      </w:r>
      <w:r>
        <w:t xml:space="preserve">note </w:t>
      </w:r>
      <w:r>
        <w:fldChar w:fldCharType="begin"/>
      </w:r>
      <w:r>
        <w:instrText xml:space="preserve"> NOTEREF _Ref240959772 \h </w:instrText>
      </w:r>
      <w:r w:rsidR="002D6C7C">
        <w:instrText xml:space="preserve"> \* MERGEFORMAT </w:instrText>
      </w:r>
      <w:r>
        <w:fldChar w:fldCharType="separate"/>
      </w:r>
      <w:r w:rsidR="00FD144A">
        <w:t>31</w:t>
      </w:r>
      <w:r>
        <w:fldChar w:fldCharType="end"/>
      </w:r>
      <w:r>
        <w:t>.</w:t>
      </w:r>
    </w:p>
  </w:footnote>
  <w:footnote w:id="36">
    <w:p w14:paraId="0C406BCA" w14:textId="5A835ACF" w:rsidR="00343829" w:rsidRDefault="00343829" w:rsidP="002D6C7C">
      <w:pPr>
        <w:pStyle w:val="FootnoteText"/>
      </w:pPr>
      <w:r>
        <w:rPr>
          <w:rStyle w:val="FootnoteReference"/>
        </w:rPr>
        <w:footnoteRef/>
      </w:r>
      <w:r>
        <w:t xml:space="preserve"> </w:t>
      </w:r>
      <w:r w:rsidRPr="00343829">
        <w:rPr>
          <w:iCs/>
          <w:smallCaps/>
        </w:rPr>
        <w:t>Correctional Health Services, Jail Health Care Access Report</w:t>
      </w:r>
      <w:r>
        <w:rPr>
          <w:iCs/>
        </w:rPr>
        <w:t xml:space="preserve"> 4 (June 2026), </w:t>
      </w:r>
      <w:r w:rsidRPr="00343829">
        <w:t>https://www.nyc.gov/</w:t>
      </w:r>
      <w:r>
        <w:t>‌</w:t>
      </w:r>
      <w:r w:rsidRPr="00343829">
        <w:t>site/</w:t>
      </w:r>
      <w:r>
        <w:t>‌</w:t>
      </w:r>
      <w:r w:rsidRPr="00343829">
        <w:t>boc/</w:t>
      </w:r>
      <w:r>
        <w:t>‌</w:t>
      </w:r>
      <w:r w:rsidRPr="00343829">
        <w:t>reports/</w:t>
      </w:r>
      <w:r>
        <w:t>‌</w:t>
      </w:r>
      <w:r w:rsidRPr="00343829">
        <w:t>correctional-health-authority-reports.page</w:t>
      </w:r>
      <w:r>
        <w:rPr>
          <w:rStyle w:val="Hyperlink"/>
        </w:rPr>
        <w:t>.</w:t>
      </w:r>
    </w:p>
  </w:footnote>
  <w:footnote w:id="37">
    <w:p w14:paraId="635EA138" w14:textId="76BDF128" w:rsidR="00343829" w:rsidRDefault="00343829" w:rsidP="002D6C7C">
      <w:pPr>
        <w:pStyle w:val="FootnoteText"/>
      </w:pPr>
      <w:r>
        <w:rPr>
          <w:rStyle w:val="FootnoteReference"/>
        </w:rPr>
        <w:footnoteRef/>
      </w:r>
      <w:r>
        <w:t xml:space="preserve"> </w:t>
      </w:r>
      <w:r w:rsidRPr="00343829">
        <w:rPr>
          <w:iCs/>
          <w:smallCaps/>
        </w:rPr>
        <w:t>Correctional Health Services, Jail Health Care Access Report</w:t>
      </w:r>
      <w:r>
        <w:rPr>
          <w:iCs/>
        </w:rPr>
        <w:t xml:space="preserve"> 4</w:t>
      </w:r>
      <w:r w:rsidRPr="00343829">
        <w:rPr>
          <w:iCs/>
        </w:rPr>
        <w:t xml:space="preserve"> </w:t>
      </w:r>
      <w:r>
        <w:rPr>
          <w:iCs/>
        </w:rPr>
        <w:t>(</w:t>
      </w:r>
      <w:r w:rsidRPr="00343829">
        <w:rPr>
          <w:iCs/>
        </w:rPr>
        <w:t>May 2026</w:t>
      </w:r>
      <w:r>
        <w:rPr>
          <w:iCs/>
        </w:rPr>
        <w:t>)</w:t>
      </w:r>
      <w:r>
        <w:t>,</w:t>
      </w:r>
      <w:r w:rsidRPr="00466840">
        <w:t xml:space="preserve"> </w:t>
      </w:r>
      <w:r w:rsidRPr="00343829">
        <w:t>https://www.nyc.gov/</w:t>
      </w:r>
      <w:r>
        <w:t>‌</w:t>
      </w:r>
      <w:r w:rsidRPr="00343829">
        <w:t>site/</w:t>
      </w:r>
      <w:r>
        <w:t>‌</w:t>
      </w:r>
      <w:r w:rsidRPr="00343829">
        <w:t>boc/</w:t>
      </w:r>
      <w:r>
        <w:t>‌</w:t>
      </w:r>
      <w:r w:rsidRPr="00343829">
        <w:t>reports/correctional-health-authority-reports.page</w:t>
      </w:r>
      <w:r>
        <w:rPr>
          <w:rStyle w:val="Hyperlink"/>
        </w:rPr>
        <w:t>.</w:t>
      </w:r>
    </w:p>
  </w:footnote>
  <w:footnote w:id="38">
    <w:p w14:paraId="5D56A6AC" w14:textId="76BEBD64" w:rsidR="00343829" w:rsidRDefault="00343829" w:rsidP="002D6C7C">
      <w:pPr>
        <w:pStyle w:val="FootnoteText"/>
      </w:pPr>
      <w:r>
        <w:rPr>
          <w:rStyle w:val="FootnoteReference"/>
        </w:rPr>
        <w:footnoteRef/>
      </w:r>
      <w:r>
        <w:t xml:space="preserve"> </w:t>
      </w:r>
      <w:r w:rsidRPr="00343829">
        <w:rPr>
          <w:iCs/>
          <w:smallCaps/>
        </w:rPr>
        <w:t>Correctional Health Services, Jail Health Care Access Report</w:t>
      </w:r>
      <w:r>
        <w:rPr>
          <w:iCs/>
        </w:rPr>
        <w:t xml:space="preserve"> 8 (</w:t>
      </w:r>
      <w:r w:rsidRPr="00343829">
        <w:rPr>
          <w:iCs/>
        </w:rPr>
        <w:t>July 2026</w:t>
      </w:r>
      <w:r>
        <w:rPr>
          <w:iCs/>
        </w:rPr>
        <w:t>)</w:t>
      </w:r>
      <w:r w:rsidRPr="00343829">
        <w:rPr>
          <w:iCs/>
        </w:rPr>
        <w:t xml:space="preserve">, </w:t>
      </w:r>
      <w:r w:rsidRPr="00343829">
        <w:t>https://www.nyc.gov/</w:t>
      </w:r>
      <w:r>
        <w:t>‌</w:t>
      </w:r>
      <w:r w:rsidRPr="00343829">
        <w:t>site/</w:t>
      </w:r>
      <w:r>
        <w:t>‌</w:t>
      </w:r>
      <w:r w:rsidRPr="00343829">
        <w:t>boc/</w:t>
      </w:r>
      <w:r>
        <w:t>‌</w:t>
      </w:r>
      <w:r w:rsidRPr="00343829">
        <w:t>reports/correctional-health-authority-reports.page</w:t>
      </w:r>
    </w:p>
  </w:footnote>
  <w:footnote w:id="39">
    <w:p w14:paraId="00F9C797" w14:textId="5103C3DE" w:rsidR="00343829" w:rsidRDefault="00343829" w:rsidP="002D6C7C">
      <w:pPr>
        <w:pStyle w:val="FootnoteText"/>
      </w:pPr>
      <w:r>
        <w:rPr>
          <w:rStyle w:val="FootnoteReference"/>
        </w:rPr>
        <w:footnoteRef/>
      </w:r>
      <w:r>
        <w:t xml:space="preserve"> </w:t>
      </w:r>
      <w:r>
        <w:rPr>
          <w:i/>
          <w:iCs/>
        </w:rPr>
        <w:t>OTxHU Announcement</w:t>
      </w:r>
      <w:r>
        <w:t xml:space="preserve">, </w:t>
      </w:r>
      <w:r>
        <w:rPr>
          <w:i/>
          <w:iCs/>
        </w:rPr>
        <w:t xml:space="preserve">supra </w:t>
      </w:r>
      <w:r>
        <w:t xml:space="preserve">note </w:t>
      </w:r>
      <w:r>
        <w:fldChar w:fldCharType="begin"/>
      </w:r>
      <w:r>
        <w:instrText xml:space="preserve"> NOTEREF _Ref240959852 \h </w:instrText>
      </w:r>
      <w:r w:rsidR="002D6C7C">
        <w:instrText xml:space="preserve"> \* MERGEFORMAT </w:instrText>
      </w:r>
      <w:r>
        <w:fldChar w:fldCharType="separate"/>
      </w:r>
      <w:r w:rsidR="00FD144A">
        <w:t>33</w:t>
      </w:r>
      <w:r>
        <w:fldChar w:fldCharType="end"/>
      </w:r>
      <w:r>
        <w:t>.</w:t>
      </w:r>
    </w:p>
  </w:footnote>
  <w:footnote w:id="40">
    <w:p w14:paraId="5BE58151" w14:textId="68DAF474" w:rsidR="00343829" w:rsidRDefault="00343829" w:rsidP="002D6C7C">
      <w:pPr>
        <w:pStyle w:val="FootnoteText"/>
      </w:pPr>
      <w:r>
        <w:rPr>
          <w:rStyle w:val="FootnoteReference"/>
        </w:rPr>
        <w:footnoteRef/>
      </w:r>
      <w:r>
        <w:t xml:space="preserve"> </w:t>
      </w:r>
      <w:r w:rsidRPr="00343829">
        <w:rPr>
          <w:smallCaps/>
        </w:rPr>
        <w:t xml:space="preserve">David Murphey &amp; P. Mae Cooper, </w:t>
      </w:r>
      <w:r>
        <w:rPr>
          <w:smallCaps/>
        </w:rPr>
        <w:t xml:space="preserve">Child Trends, </w:t>
      </w:r>
      <w:r w:rsidRPr="00343829">
        <w:rPr>
          <w:smallCaps/>
        </w:rPr>
        <w:t>Parents Behind Bars</w:t>
      </w:r>
      <w:r>
        <w:t xml:space="preserve"> 8 (Oct. 2015),</w:t>
      </w:r>
      <w:r w:rsidRPr="00915D9A">
        <w:t xml:space="preserve"> </w:t>
      </w:r>
      <w:r w:rsidRPr="00343829">
        <w:t>https://www.prisonlegalnews.org/media/publications/Parents%20Behind%20Bars%20-%20What%20</w:t>
      </w:r>
      <w:r w:rsidR="002D6C7C">
        <w:t>‌</w:t>
      </w:r>
      <w:r w:rsidRPr="00343829">
        <w:t>Happens%20</w:t>
      </w:r>
      <w:r w:rsidR="002D6C7C">
        <w:t>‌</w:t>
      </w:r>
      <w:r w:rsidRPr="00343829">
        <w:t>to%20</w:t>
      </w:r>
      <w:r w:rsidR="002D6C7C">
        <w:t>‌</w:t>
      </w:r>
      <w:r w:rsidRPr="00343829">
        <w:t>Their%20Children,%20Murohey%20%26%20Cooper,%202015.pdf</w:t>
      </w:r>
      <w:r>
        <w:t>.</w:t>
      </w:r>
    </w:p>
  </w:footnote>
  <w:footnote w:id="41">
    <w:p w14:paraId="5E2B9D4C" w14:textId="31AA4051" w:rsidR="00343829" w:rsidRDefault="00343829" w:rsidP="002D6C7C">
      <w:pPr>
        <w:pStyle w:val="FootnoteText"/>
      </w:pPr>
      <w:r>
        <w:rPr>
          <w:rStyle w:val="FootnoteReference"/>
        </w:rPr>
        <w:footnoteRef/>
      </w:r>
      <w:r>
        <w:t xml:space="preserve"> </w:t>
      </w:r>
      <w:r>
        <w:rPr>
          <w:i/>
          <w:iCs/>
        </w:rPr>
        <w:t xml:space="preserve">See generally </w:t>
      </w:r>
      <w:r w:rsidRPr="00343829">
        <w:rPr>
          <w:smallCaps/>
        </w:rPr>
        <w:t>National Research Council</w:t>
      </w:r>
      <w:r>
        <w:rPr>
          <w:smallCaps/>
        </w:rPr>
        <w:t xml:space="preserve">, </w:t>
      </w:r>
      <w:r>
        <w:rPr>
          <w:i/>
          <w:iCs/>
        </w:rPr>
        <w:t xml:space="preserve">supra </w:t>
      </w:r>
      <w:r>
        <w:t xml:space="preserve">note </w:t>
      </w:r>
      <w:r>
        <w:fldChar w:fldCharType="begin"/>
      </w:r>
      <w:r>
        <w:instrText xml:space="preserve"> NOTEREF _Ref240960286 \h </w:instrText>
      </w:r>
      <w:r w:rsidR="002D6C7C">
        <w:instrText xml:space="preserve"> \* MERGEFORMAT </w:instrText>
      </w:r>
      <w:r>
        <w:fldChar w:fldCharType="separate"/>
      </w:r>
      <w:r w:rsidR="00FD144A">
        <w:t>7</w:t>
      </w:r>
      <w:r>
        <w:fldChar w:fldCharType="end"/>
      </w:r>
      <w:r w:rsidRPr="005A5C4E">
        <w:t>.</w:t>
      </w:r>
      <w:r>
        <w:t xml:space="preserve"> </w:t>
      </w:r>
    </w:p>
  </w:footnote>
  <w:footnote w:id="42">
    <w:p w14:paraId="6B04022A" w14:textId="1094BD15" w:rsidR="00343829" w:rsidRDefault="00343829" w:rsidP="002D6C7C">
      <w:pPr>
        <w:pStyle w:val="FootnoteText"/>
      </w:pPr>
      <w:r>
        <w:rPr>
          <w:rStyle w:val="FootnoteReference"/>
        </w:rPr>
        <w:footnoteRef/>
      </w:r>
      <w:r>
        <w:t xml:space="preserve"> </w:t>
      </w:r>
      <w:r>
        <w:rPr>
          <w:i/>
          <w:iCs/>
        </w:rPr>
        <w:t xml:space="preserve">See </w:t>
      </w:r>
      <w:r>
        <w:rPr>
          <w:smallCaps/>
        </w:rPr>
        <w:t xml:space="preserve">The Annie E. Casey Foundation, </w:t>
      </w:r>
      <w:r w:rsidRPr="00343829">
        <w:rPr>
          <w:smallCaps/>
        </w:rPr>
        <w:t>Parental Incarceration and Its Impact on Children</w:t>
      </w:r>
      <w:r w:rsidRPr="002C2590">
        <w:t xml:space="preserve"> </w:t>
      </w:r>
      <w:r>
        <w:t xml:space="preserve">1–2 </w:t>
      </w:r>
      <w:r w:rsidRPr="002C2590">
        <w:t>(</w:t>
      </w:r>
      <w:r>
        <w:t xml:space="preserve">Apr. 19, </w:t>
      </w:r>
      <w:r w:rsidRPr="002C2590">
        <w:t>2016</w:t>
      </w:r>
      <w:r>
        <w:t>),</w:t>
      </w:r>
      <w:r w:rsidRPr="002C2590">
        <w:t xml:space="preserve"> </w:t>
      </w:r>
      <w:r w:rsidRPr="00343829">
        <w:t>https://www.aecf.org/resources/a-shared-sentence</w:t>
      </w:r>
      <w:r>
        <w:t>.</w:t>
      </w:r>
    </w:p>
  </w:footnote>
  <w:footnote w:id="43">
    <w:p w14:paraId="51094912" w14:textId="6EE48E3C" w:rsidR="00343829" w:rsidRDefault="00343829" w:rsidP="002D6C7C">
      <w:pPr>
        <w:pStyle w:val="FootnoteText"/>
      </w:pPr>
      <w:r>
        <w:rPr>
          <w:rStyle w:val="FootnoteReference"/>
        </w:rPr>
        <w:footnoteRef/>
      </w:r>
      <w:r>
        <w:t xml:space="preserve"> </w:t>
      </w:r>
      <w:r>
        <w:rPr>
          <w:i/>
          <w:iCs/>
        </w:rPr>
        <w:t xml:space="preserve">See </w:t>
      </w:r>
      <w:r w:rsidRPr="00343829">
        <w:rPr>
          <w:smallCaps/>
        </w:rPr>
        <w:t>Jessica Nickel, Crystal Garland, &amp; Leah Kane, Council of State Governments, Children of Incarcerated Parents: An Action Plan for Federal Policymakers</w:t>
      </w:r>
      <w:r>
        <w:t xml:space="preserve"> 13 (2009)</w:t>
      </w:r>
      <w:r w:rsidRPr="00AC7432">
        <w:t xml:space="preserve"> </w:t>
      </w:r>
      <w:r w:rsidRPr="00343829">
        <w:t>https://csgjusticecenter.org/</w:t>
      </w:r>
      <w:r w:rsidR="002D6C7C">
        <w:t>‌</w:t>
      </w:r>
      <w:r w:rsidRPr="00343829">
        <w:t>wp-content/</w:t>
      </w:r>
      <w:r w:rsidR="002D6C7C">
        <w:t>‌</w:t>
      </w:r>
      <w:r w:rsidRPr="00343829">
        <w:t>uploads/2023/02/Children_Incarcerated_Parents_v8-247.pdf</w:t>
      </w:r>
      <w:r>
        <w:t>.</w:t>
      </w:r>
    </w:p>
  </w:footnote>
  <w:footnote w:id="44">
    <w:p w14:paraId="663341B9" w14:textId="2070AC64" w:rsidR="00343829" w:rsidRPr="00FF5140" w:rsidRDefault="00343829" w:rsidP="002D6C7C">
      <w:pPr>
        <w:pStyle w:val="FootnoteText"/>
      </w:pPr>
      <w:r>
        <w:rPr>
          <w:rStyle w:val="FootnoteReference"/>
        </w:rPr>
        <w:footnoteRef/>
      </w:r>
      <w:r>
        <w:t xml:space="preserve"> </w:t>
      </w:r>
      <w:r>
        <w:rPr>
          <w:i/>
          <w:iCs/>
        </w:rPr>
        <w:t>See, e.g.</w:t>
      </w:r>
      <w:r>
        <w:t>,</w:t>
      </w:r>
      <w:r>
        <w:rPr>
          <w:i/>
          <w:iCs/>
        </w:rPr>
        <w:t xml:space="preserve"> </w:t>
      </w:r>
      <w:r>
        <w:t xml:space="preserve">Int. 999, 2018 N.Y.C. Council Session, available at </w:t>
      </w:r>
      <w:r w:rsidRPr="009A3B97">
        <w:t>https://legistar.council.nyc.gov/</w:t>
      </w:r>
      <w:r w:rsidR="002D6C7C">
        <w:t>‌</w:t>
      </w:r>
      <w:r w:rsidRPr="009A3B97">
        <w:t>Legislation</w:t>
      </w:r>
      <w:r w:rsidR="002D6C7C">
        <w:t>‌</w:t>
      </w:r>
      <w:r w:rsidRPr="009A3B97">
        <w:t>Detail</w:t>
      </w:r>
      <w:r w:rsidR="002D6C7C">
        <w:t>‌</w:t>
      </w:r>
      <w:r w:rsidRPr="009A3B97">
        <w:t>.aspx?</w:t>
      </w:r>
      <w:r w:rsidR="002D6C7C">
        <w:t>‌</w:t>
      </w:r>
      <w:r w:rsidRPr="009A3B97">
        <w:t>ID=3541081&amp;GUID=1CA30986-85F1-447E-9332-1C9C801755F8&amp;</w:t>
      </w:r>
      <w:r w:rsidR="002D6C7C">
        <w:t>‌</w:t>
      </w:r>
      <w:r w:rsidRPr="009A3B97">
        <w:t>Options=ID</w:t>
      </w:r>
      <w:r w:rsidR="002D6C7C">
        <w:t>‌</w:t>
      </w:r>
      <w:r w:rsidRPr="009A3B97">
        <w:t>|Text|&amp;</w:t>
      </w:r>
      <w:r w:rsidR="002D6C7C">
        <w:t>‌</w:t>
      </w:r>
      <w:r w:rsidRPr="009A3B97">
        <w:t>Search=999-2018</w:t>
      </w:r>
      <w:r>
        <w:t>.</w:t>
      </w:r>
    </w:p>
  </w:footnote>
  <w:footnote w:id="45">
    <w:p w14:paraId="45CB8AEC" w14:textId="722E0FA4" w:rsidR="00343829" w:rsidRPr="00666AD5" w:rsidRDefault="00343829" w:rsidP="002D6C7C">
      <w:pPr>
        <w:pStyle w:val="FootnoteText"/>
      </w:pPr>
      <w:r>
        <w:rPr>
          <w:rStyle w:val="FootnoteReference"/>
        </w:rPr>
        <w:footnoteRef/>
      </w:r>
      <w:r>
        <w:t xml:space="preserve"> </w:t>
      </w:r>
      <w:r>
        <w:rPr>
          <w:i/>
          <w:iCs/>
        </w:rPr>
        <w:t xml:space="preserve">See </w:t>
      </w:r>
      <w:r>
        <w:t>40 R.C.N.Y. § 1-05 (describing lock-ins and minimum standards for them).</w:t>
      </w:r>
    </w:p>
  </w:footnote>
  <w:footnote w:id="46">
    <w:p w14:paraId="7757F385" w14:textId="6A9DF94B" w:rsidR="00343829" w:rsidRDefault="00343829" w:rsidP="002D6C7C">
      <w:pPr>
        <w:pStyle w:val="FootnoteText"/>
      </w:pPr>
      <w:r>
        <w:rPr>
          <w:rStyle w:val="FootnoteReference"/>
        </w:rPr>
        <w:footnoteRef/>
      </w:r>
      <w:r>
        <w:t xml:space="preserve"> </w:t>
      </w:r>
      <w:r>
        <w:rPr>
          <w:i/>
          <w:iCs/>
        </w:rPr>
        <w:t>Id.</w:t>
      </w:r>
    </w:p>
  </w:footnote>
  <w:footnote w:id="47">
    <w:p w14:paraId="64377269" w14:textId="12244A22" w:rsidR="00343829" w:rsidRDefault="00343829" w:rsidP="002D6C7C">
      <w:pPr>
        <w:pStyle w:val="FootnoteText"/>
      </w:pPr>
      <w:r>
        <w:rPr>
          <w:rStyle w:val="FootnoteReference"/>
        </w:rPr>
        <w:footnoteRef/>
      </w:r>
      <w:r>
        <w:t xml:space="preserve"> </w:t>
      </w:r>
      <w:r>
        <w:rPr>
          <w:i/>
        </w:rPr>
        <w:t xml:space="preserve">Id. </w:t>
      </w:r>
      <w:r>
        <w:rPr>
          <w:iCs/>
        </w:rPr>
        <w:t>at</w:t>
      </w:r>
      <w:r w:rsidRPr="00F90924">
        <w:t xml:space="preserve"> § 6-06</w:t>
      </w:r>
      <w:r>
        <w:t>.</w:t>
      </w:r>
    </w:p>
  </w:footnote>
  <w:footnote w:id="48">
    <w:p w14:paraId="720EC755" w14:textId="08F1B472" w:rsidR="00343829" w:rsidRDefault="00343829" w:rsidP="002D6C7C">
      <w:pPr>
        <w:pStyle w:val="FootnoteText"/>
      </w:pPr>
      <w:r>
        <w:rPr>
          <w:rStyle w:val="FootnoteReference"/>
        </w:rPr>
        <w:footnoteRef/>
      </w:r>
      <w:r>
        <w:t xml:space="preserve"> </w:t>
      </w:r>
      <w:r>
        <w:rPr>
          <w:i/>
          <w:iCs/>
        </w:rPr>
        <w:t>Id.</w:t>
      </w:r>
    </w:p>
  </w:footnote>
  <w:footnote w:id="49">
    <w:p w14:paraId="6B656EAA" w14:textId="2D65BAD8" w:rsidR="00343829" w:rsidRDefault="00343829" w:rsidP="002D6C7C">
      <w:pPr>
        <w:pStyle w:val="FootnoteText"/>
      </w:pPr>
      <w:r>
        <w:rPr>
          <w:rStyle w:val="FootnoteReference"/>
        </w:rPr>
        <w:footnoteRef/>
      </w:r>
      <w:r>
        <w:t xml:space="preserve"> </w:t>
      </w:r>
      <w:r>
        <w:rPr>
          <w:i/>
          <w:iCs/>
        </w:rPr>
        <w:t>Id.</w:t>
      </w:r>
    </w:p>
  </w:footnote>
  <w:footnote w:id="50">
    <w:p w14:paraId="315A40D2" w14:textId="622CD481" w:rsidR="00343829" w:rsidRDefault="00343829" w:rsidP="002D6C7C">
      <w:pPr>
        <w:pStyle w:val="FootnoteText"/>
      </w:pPr>
      <w:r>
        <w:rPr>
          <w:rStyle w:val="FootnoteReference"/>
        </w:rPr>
        <w:footnoteRef/>
      </w:r>
      <w:r>
        <w:t xml:space="preserve"> N.Y.C. Admin. Code § 9-108(d).</w:t>
      </w:r>
      <w:r w:rsidRPr="00EF4C96" w:rsidDel="00BD56C9">
        <w:rPr>
          <w:i/>
          <w:iCs/>
        </w:rPr>
        <w:t xml:space="preserve"> </w:t>
      </w:r>
    </w:p>
  </w:footnote>
  <w:footnote w:id="51">
    <w:p w14:paraId="1FEE2D3B" w14:textId="23B93808" w:rsidR="00343829" w:rsidRDefault="00343829" w:rsidP="002D6C7C">
      <w:pPr>
        <w:pStyle w:val="FootnoteText"/>
      </w:pPr>
      <w:r>
        <w:rPr>
          <w:rStyle w:val="FootnoteReference"/>
        </w:rPr>
        <w:footnoteRef/>
      </w:r>
      <w:r>
        <w:t xml:space="preserve"> </w:t>
      </w:r>
      <w:r>
        <w:rPr>
          <w:i/>
          <w:iCs/>
        </w:rPr>
        <w:t>Id.</w:t>
      </w:r>
    </w:p>
  </w:footnote>
  <w:footnote w:id="52">
    <w:p w14:paraId="43DB27A2" w14:textId="340AB06C" w:rsidR="00343829" w:rsidRDefault="00343829" w:rsidP="002D6C7C">
      <w:pPr>
        <w:pStyle w:val="FootnoteText"/>
      </w:pPr>
      <w:r>
        <w:rPr>
          <w:rStyle w:val="FootnoteReference"/>
        </w:rPr>
        <w:footnoteRef/>
      </w:r>
      <w:r>
        <w:t xml:space="preserve"> </w:t>
      </w:r>
      <w:r>
        <w:rPr>
          <w:i/>
          <w:iCs/>
        </w:rPr>
        <w:t xml:space="preserve">See generally </w:t>
      </w:r>
      <w:r w:rsidRPr="00343829">
        <w:rPr>
          <w:smallCaps/>
        </w:rPr>
        <w:t xml:space="preserve">Rahzeem Gray, N.Y.C. Board of Correction, Assessment of NYC Department of Correction’s Lock-In and Lock-out Procedures </w:t>
      </w:r>
      <w:r>
        <w:t>(June 23, 2025),</w:t>
      </w:r>
      <w:r w:rsidRPr="00EB360D">
        <w:t xml:space="preserve"> </w:t>
      </w:r>
      <w:r w:rsidRPr="00343829">
        <w:t>https://www.nyc.gov/</w:t>
      </w:r>
      <w:r w:rsidR="002D6C7C">
        <w:t>‌</w:t>
      </w:r>
      <w:r w:rsidRPr="00343829">
        <w:t>assets/</w:t>
      </w:r>
      <w:r w:rsidR="002D6C7C">
        <w:t>‌</w:t>
      </w:r>
      <w:r w:rsidRPr="00343829">
        <w:t>boc/</w:t>
      </w:r>
      <w:r w:rsidR="002D6C7C">
        <w:t>‌</w:t>
      </w:r>
      <w:r w:rsidRPr="00343829">
        <w:t>downloads/</w:t>
      </w:r>
      <w:r w:rsidR="002D6C7C">
        <w:t>‌</w:t>
      </w:r>
      <w:r w:rsidRPr="00343829">
        <w:t>pdf/</w:t>
      </w:r>
      <w:r w:rsidR="002D6C7C">
        <w:t>‌</w:t>
      </w:r>
      <w:r w:rsidRPr="00343829">
        <w:t>assessment_of_docs_lock_in_and_lock_out_procedures.pdf</w:t>
      </w:r>
      <w:r>
        <w:t>.</w:t>
      </w:r>
    </w:p>
  </w:footnote>
  <w:footnote w:id="53">
    <w:p w14:paraId="1ED1A7D6" w14:textId="10D2F8E8" w:rsidR="00343829" w:rsidRDefault="00343829" w:rsidP="002D6C7C">
      <w:pPr>
        <w:pStyle w:val="FootnoteText"/>
      </w:pPr>
      <w:r>
        <w:rPr>
          <w:rStyle w:val="FootnoteReference"/>
        </w:rPr>
        <w:footnoteRef/>
      </w:r>
      <w:r>
        <w:t xml:space="preserve"> </w:t>
      </w:r>
      <w:r>
        <w:rPr>
          <w:i/>
          <w:iCs/>
        </w:rPr>
        <w:t xml:space="preserve">Id. </w:t>
      </w:r>
      <w:r>
        <w:t xml:space="preserve">at 9. </w:t>
      </w:r>
    </w:p>
  </w:footnote>
  <w:footnote w:id="54">
    <w:p w14:paraId="3B3469E4" w14:textId="395A0671" w:rsidR="00343829" w:rsidRDefault="00343829" w:rsidP="002D6C7C">
      <w:pPr>
        <w:pStyle w:val="FootnoteText"/>
      </w:pPr>
      <w:r>
        <w:rPr>
          <w:rStyle w:val="FootnoteReference"/>
        </w:rPr>
        <w:footnoteRef/>
      </w:r>
      <w:r>
        <w:t xml:space="preserve"> Gráinne </w:t>
      </w:r>
      <w:r w:rsidRPr="00343829">
        <w:t xml:space="preserve">Donohue, </w:t>
      </w:r>
      <w:r>
        <w:t>Edward</w:t>
      </w:r>
      <w:r w:rsidRPr="00343829">
        <w:t xml:space="preserve"> McCann, &amp;</w:t>
      </w:r>
      <w:r>
        <w:t xml:space="preserve"> Michael</w:t>
      </w:r>
      <w:r w:rsidRPr="00343829">
        <w:t xml:space="preserve"> Brown, </w:t>
      </w:r>
      <w:r w:rsidRPr="00D037E9">
        <w:rPr>
          <w:i/>
          <w:iCs/>
        </w:rPr>
        <w:t>Views and Experiences of LGBTQ+ People in Prison Regarding Their Psychosocial Needs: A Systematic Review of the Qualitative Research Evidence. International Journal of Environmental Research and Public Health</w:t>
      </w:r>
      <w:r w:rsidRPr="00343829">
        <w:t>,</w:t>
      </w:r>
      <w:r>
        <w:t xml:space="preserve"> 2021 </w:t>
      </w:r>
      <w:r>
        <w:rPr>
          <w:smallCaps/>
        </w:rPr>
        <w:t xml:space="preserve">Int’l J. Environ. Res. Pub. Health 18, </w:t>
      </w:r>
      <w:r>
        <w:t>at 1 (Sep. 3, 2021)</w:t>
      </w:r>
      <w:r>
        <w:rPr>
          <w:i/>
          <w:iCs/>
        </w:rPr>
        <w:t xml:space="preserve">, </w:t>
      </w:r>
      <w:r>
        <w:t>available at</w:t>
      </w:r>
      <w:r w:rsidRPr="00D037E9">
        <w:rPr>
          <w:i/>
          <w:iCs/>
        </w:rPr>
        <w:t xml:space="preserve"> </w:t>
      </w:r>
      <w:r w:rsidRPr="00343829">
        <w:t>https://doi.org/10.3390/ijerph18179335</w:t>
      </w:r>
      <w:r>
        <w:t>.</w:t>
      </w:r>
    </w:p>
  </w:footnote>
  <w:footnote w:id="55">
    <w:p w14:paraId="012E0867" w14:textId="56F57B2E" w:rsidR="00343829" w:rsidRDefault="00343829" w:rsidP="002D6C7C">
      <w:pPr>
        <w:pStyle w:val="FootnoteText"/>
      </w:pPr>
      <w:r>
        <w:rPr>
          <w:rStyle w:val="FootnoteReference"/>
        </w:rPr>
        <w:footnoteRef/>
      </w:r>
      <w:r>
        <w:t xml:space="preserve"> </w:t>
      </w:r>
      <w:r w:rsidRPr="00C757E4">
        <w:t>Local Law 145 of 2019,</w:t>
      </w:r>
      <w:r>
        <w:t xml:space="preserve"> 2019 N.Y.C. Council Session, available at </w:t>
      </w:r>
      <w:r w:rsidRPr="00343829">
        <w:t>https://legistar.council.nyc.gov/</w:t>
      </w:r>
      <w:r w:rsidR="002D6C7C">
        <w:t>‌</w:t>
      </w:r>
      <w:r w:rsidRPr="00343829">
        <w:t>Legislation</w:t>
      </w:r>
      <w:r w:rsidR="002D6C7C">
        <w:t>‌</w:t>
      </w:r>
      <w:r w:rsidRPr="00343829">
        <w:t>Detail.aspx?</w:t>
      </w:r>
      <w:r w:rsidR="002D6C7C" w:rsidRPr="002D6C7C">
        <w:t xml:space="preserve"> </w:t>
      </w:r>
      <w:r w:rsidR="002D6C7C">
        <w:t>‌</w:t>
      </w:r>
      <w:r w:rsidRPr="00343829">
        <w:t>ID=3923931&amp;GUID=94F7EE69-D9E4-45D2-8A98-A67C055EAE20</w:t>
      </w:r>
      <w:r w:rsidR="002D6C7C">
        <w:t>‌</w:t>
      </w:r>
      <w:r w:rsidRPr="00343829">
        <w:t>&amp;Options=ID%7</w:t>
      </w:r>
      <w:r w:rsidR="002D6C7C">
        <w:t>‌</w:t>
      </w:r>
      <w:r w:rsidRPr="00343829">
        <w:t>CText%7</w:t>
      </w:r>
      <w:r w:rsidR="002D6C7C">
        <w:t>‌</w:t>
      </w:r>
      <w:r w:rsidRPr="00343829">
        <w:t>C&amp;</w:t>
      </w:r>
      <w:r w:rsidR="002D6C7C">
        <w:t>‌</w:t>
      </w:r>
      <w:r w:rsidRPr="00343829">
        <w:t>Search=145</w:t>
      </w:r>
      <w:r>
        <w:t>.</w:t>
      </w:r>
    </w:p>
  </w:footnote>
  <w:footnote w:id="56">
    <w:p w14:paraId="64CE10D6" w14:textId="10BA3844" w:rsidR="00343829" w:rsidRDefault="00343829" w:rsidP="002D6C7C">
      <w:pPr>
        <w:pStyle w:val="FootnoteText"/>
      </w:pPr>
      <w:r>
        <w:rPr>
          <w:rStyle w:val="FootnoteReference"/>
        </w:rPr>
        <w:footnoteRef/>
      </w:r>
      <w:r>
        <w:t xml:space="preserve"> Press Release, N.Y.C. Council, </w:t>
      </w:r>
      <w:r w:rsidRPr="00343829">
        <w:t>Council to vote on expanding protections and services for Justice-Involved Transgender, Gender Nonconforming, Non-Binary, and Intersex Individuals</w:t>
      </w:r>
      <w:r w:rsidRPr="00E83857">
        <w:t xml:space="preserve"> (</w:t>
      </w:r>
      <w:r>
        <w:t xml:space="preserve">June 27, </w:t>
      </w:r>
      <w:r w:rsidRPr="00E83857">
        <w:t>2019)</w:t>
      </w:r>
      <w:r>
        <w:t>,</w:t>
      </w:r>
      <w:r w:rsidRPr="00E83857">
        <w:t xml:space="preserve"> </w:t>
      </w:r>
      <w:r w:rsidRPr="00343829">
        <w:t>https://council.nyc.gov/press/2019/06/27/1768/</w:t>
      </w:r>
      <w:r>
        <w:t>.</w:t>
      </w:r>
    </w:p>
  </w:footnote>
  <w:footnote w:id="57">
    <w:p w14:paraId="43172C21" w14:textId="74FE1629" w:rsidR="00343829" w:rsidRDefault="00343829" w:rsidP="002D6C7C">
      <w:pPr>
        <w:pStyle w:val="FootnoteText"/>
      </w:pPr>
      <w:r>
        <w:rPr>
          <w:rStyle w:val="FootnoteReference"/>
        </w:rPr>
        <w:footnoteRef/>
      </w:r>
      <w:r>
        <w:t xml:space="preserve"> </w:t>
      </w:r>
      <w:r w:rsidRPr="00C757E4">
        <w:t>Local Law 145 of 2019,</w:t>
      </w:r>
      <w:r>
        <w:t xml:space="preserve"> 2019 N.Y.C. Council Session, available at </w:t>
      </w:r>
      <w:r w:rsidRPr="00423369">
        <w:t>https://legistar.council.nyc.gov/</w:t>
      </w:r>
      <w:r w:rsidR="002D6C7C">
        <w:t>‌</w:t>
      </w:r>
      <w:r w:rsidRPr="00423369">
        <w:t>Legislation</w:t>
      </w:r>
      <w:r w:rsidR="002D6C7C">
        <w:t>‌</w:t>
      </w:r>
      <w:r w:rsidRPr="00423369">
        <w:t>Detail.aspx?ID=3923931&amp;GUID=94F7EE69-D9E4-45D2-8A98-A67C055EAE20&amp;</w:t>
      </w:r>
      <w:r w:rsidR="002D6C7C">
        <w:t>‌</w:t>
      </w:r>
      <w:r w:rsidRPr="00423369">
        <w:t>Options=</w:t>
      </w:r>
      <w:r w:rsidR="002D6C7C">
        <w:t>‌</w:t>
      </w:r>
      <w:r w:rsidRPr="00423369">
        <w:t>ID%7CText%7C</w:t>
      </w:r>
      <w:r w:rsidR="002D6C7C">
        <w:t>‌</w:t>
      </w:r>
      <w:r w:rsidRPr="00423369">
        <w:t>&amp;</w:t>
      </w:r>
      <w:r w:rsidR="002D6C7C">
        <w:t>‌</w:t>
      </w:r>
      <w:r w:rsidRPr="00423369">
        <w:t>Search=145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1F68" w14:textId="5FB1071B" w:rsidR="00343829" w:rsidRDefault="00343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9E29" w14:textId="20F9C4EF" w:rsidR="00343829" w:rsidRDefault="00343829">
    <w:pPr>
      <w:pStyle w:val="Header"/>
    </w:pPr>
    <w:r>
      <w:rPr>
        <w:noProof/>
      </w:rPr>
      <mc:AlternateContent>
        <mc:Choice Requires="wps">
          <w:drawing>
            <wp:anchor distT="0" distB="0" distL="114300" distR="114300" simplePos="0" relativeHeight="251658240" behindDoc="1" locked="0" layoutInCell="0" allowOverlap="1" wp14:anchorId="016E76B9" wp14:editId="69F96DE4">
              <wp:simplePos x="0" y="0"/>
              <wp:positionH relativeFrom="margin">
                <wp:align>center</wp:align>
              </wp:positionH>
              <wp:positionV relativeFrom="margin">
                <wp:align>center</wp:align>
              </wp:positionV>
              <wp:extent cx="5985510" cy="2393950"/>
              <wp:effectExtent l="0" t="0" r="0" b="0"/>
              <wp:wrapNone/>
              <wp:docPr id="13239411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wps:spPr>
                    <wps:txbx>
                      <w:txbxContent>
                        <w:p w14:paraId="2FC7EED6" w14:textId="77777777" w:rsidR="00343829" w:rsidRPr="00754BA1" w:rsidRDefault="00343829" w:rsidP="003861C7">
                          <w:pPr>
                            <w:jc w:val="center"/>
                            <w:rPr>
                              <w:color w:val="C0C0C0"/>
                              <w:sz w:val="2"/>
                              <w:szCs w:val="2"/>
                            </w:rPr>
                          </w:pPr>
                          <w:r w:rsidRPr="00754BA1">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6E76B9" id="_x0000_t202" coordsize="21600,21600" o:spt="202" path="m,l,21600r21600,l21600,xe">
              <v:stroke joinstyle="miter"/>
              <v:path gradientshapeok="t" o:connecttype="rect"/>
            </v:shapetype>
            <v:shape id="Text Box 9" o:spid="_x0000_s1026" type="#_x0000_t202" style="position:absolute;margin-left:0;margin-top:0;width:471.3pt;height:18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GJt8wEAAMU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" o:allowincell="f" filled="f" stroked="f">
              <o:lock v:ext="edit" shapetype="t"/>
              <v:textbox style="mso-fit-shape-to-text:t">
                <w:txbxContent>
                  <w:p w14:paraId="2FC7EED6" w14:textId="77777777" w:rsidR="00343829" w:rsidRPr="00754BA1" w:rsidRDefault="00343829" w:rsidP="003861C7">
                    <w:pPr>
                      <w:jc w:val="center"/>
                      <w:rPr>
                        <w:color w:val="C0C0C0"/>
                        <w:sz w:val="2"/>
                        <w:szCs w:val="2"/>
                      </w:rPr>
                    </w:pPr>
                    <w:r w:rsidRPr="00754BA1">
                      <w:rPr>
                        <w:color w:val="C0C0C0"/>
                        <w:sz w:val="2"/>
                        <w:szCs w:val="2"/>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E52B" w14:textId="65F3914F" w:rsidR="00343829" w:rsidRDefault="00343829">
    <w:pPr>
      <w:pStyle w:val="Header"/>
    </w:pPr>
    <w:r>
      <w:rPr>
        <w:noProof/>
      </w:rPr>
      <mc:AlternateContent>
        <mc:Choice Requires="wps">
          <w:drawing>
            <wp:anchor distT="0" distB="0" distL="114300" distR="114300" simplePos="0" relativeHeight="251658242" behindDoc="1" locked="0" layoutInCell="0" allowOverlap="1" wp14:anchorId="39170428" wp14:editId="604F86CF">
              <wp:simplePos x="0" y="0"/>
              <wp:positionH relativeFrom="margin">
                <wp:align>center</wp:align>
              </wp:positionH>
              <wp:positionV relativeFrom="margin">
                <wp:align>center</wp:align>
              </wp:positionV>
              <wp:extent cx="5985510" cy="106045"/>
              <wp:effectExtent l="0" t="0" r="0" b="0"/>
              <wp:wrapNone/>
              <wp:docPr id="822386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106045"/>
                      </a:xfrm>
                      <a:prstGeom prst="rect">
                        <a:avLst/>
                      </a:prstGeom>
                    </wps:spPr>
                    <wps:txbx>
                      <w:txbxContent>
                        <w:p w14:paraId="52129053" w14:textId="77777777" w:rsidR="00343829" w:rsidRPr="00754BA1" w:rsidRDefault="00343829" w:rsidP="003861C7">
                          <w:pPr>
                            <w:jc w:val="center"/>
                            <w:rPr>
                              <w:color w:val="C0C0C0"/>
                              <w:sz w:val="2"/>
                              <w:szCs w:val="2"/>
                            </w:rPr>
                          </w:pPr>
                          <w:r w:rsidRPr="00754BA1">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9170428" id="_x0000_t202" coordsize="21600,21600" o:spt="202" path="m,l,21600r21600,l21600,xe">
              <v:stroke joinstyle="miter"/>
              <v:path gradientshapeok="t" o:connecttype="rect"/>
            </v:shapetype>
            <v:shape id="Text Box 7" o:spid="_x0000_s1027" type="#_x0000_t202" style="position:absolute;margin-left:0;margin-top:0;width:471.3pt;height:8.3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" o:allowincell="f" filled="f" stroked="f">
              <o:lock v:ext="edit" shapetype="t"/>
              <v:textbox style="mso-fit-shape-to-text:t">
                <w:txbxContent>
                  <w:p w14:paraId="52129053" w14:textId="77777777" w:rsidR="00343829" w:rsidRPr="00754BA1" w:rsidRDefault="00343829" w:rsidP="003861C7">
                    <w:pPr>
                      <w:jc w:val="center"/>
                      <w:rPr>
                        <w:color w:val="C0C0C0"/>
                        <w:sz w:val="2"/>
                        <w:szCs w:val="2"/>
                      </w:rPr>
                    </w:pPr>
                    <w:r w:rsidRPr="00754BA1">
                      <w:rPr>
                        <w:color w:val="C0C0C0"/>
                        <w:sz w:val="2"/>
                        <w:szCs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26F1" w14:textId="11A52ABD" w:rsidR="00343829" w:rsidRDefault="00343829">
    <w:pPr>
      <w:pStyle w:val="Header"/>
    </w:pPr>
    <w:r>
      <w:rPr>
        <w:noProof/>
      </w:rPr>
      <mc:AlternateContent>
        <mc:Choice Requires="wps">
          <w:drawing>
            <wp:anchor distT="0" distB="0" distL="114300" distR="114300" simplePos="0" relativeHeight="251658241" behindDoc="1" locked="0" layoutInCell="0" allowOverlap="1" wp14:anchorId="25384589" wp14:editId="194F48B6">
              <wp:simplePos x="0" y="0"/>
              <wp:positionH relativeFrom="margin">
                <wp:align>center</wp:align>
              </wp:positionH>
              <wp:positionV relativeFrom="margin">
                <wp:align>center</wp:align>
              </wp:positionV>
              <wp:extent cx="5985510" cy="2393950"/>
              <wp:effectExtent l="0" t="0" r="0" b="0"/>
              <wp:wrapNone/>
              <wp:docPr id="9064503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wps:spPr>
                    <wps:txbx>
                      <w:txbxContent>
                        <w:p w14:paraId="47F64423" w14:textId="77777777" w:rsidR="00343829" w:rsidRPr="00754BA1" w:rsidRDefault="00343829" w:rsidP="003861C7">
                          <w:pPr>
                            <w:jc w:val="center"/>
                            <w:rPr>
                              <w:color w:val="C0C0C0"/>
                              <w:sz w:val="2"/>
                              <w:szCs w:val="2"/>
                            </w:rPr>
                          </w:pPr>
                          <w:r w:rsidRPr="00754BA1">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5384589" id="_x0000_t202" coordsize="21600,21600" o:spt="202" path="m,l,21600r21600,l21600,xe">
              <v:stroke joinstyle="miter"/>
              <v:path gradientshapeok="t" o:connecttype="rect"/>
            </v:shapetype>
            <v:shape id="Text Box 5" o:spid="_x0000_s1028" type="#_x0000_t202" style="position:absolute;margin-left:0;margin-top:0;width:471.3pt;height:18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sf9wEAAMw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" o:allowincell="f" filled="f" stroked="f">
              <o:lock v:ext="edit" shapetype="t"/>
              <v:textbox style="mso-fit-shape-to-text:t">
                <w:txbxContent>
                  <w:p w14:paraId="47F64423" w14:textId="77777777" w:rsidR="00343829" w:rsidRPr="00754BA1" w:rsidRDefault="00343829" w:rsidP="003861C7">
                    <w:pPr>
                      <w:jc w:val="center"/>
                      <w:rPr>
                        <w:color w:val="C0C0C0"/>
                        <w:sz w:val="2"/>
                        <w:szCs w:val="2"/>
                      </w:rPr>
                    </w:pPr>
                    <w:r w:rsidRPr="00754BA1">
                      <w:rPr>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2DCA" w14:textId="77777777" w:rsidR="00343829" w:rsidRDefault="003438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CAF1" w14:textId="77777777" w:rsidR="00343829" w:rsidRDefault="0034382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FF84" w14:textId="77777777" w:rsidR="00343829" w:rsidRDefault="00343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70E1"/>
    <w:multiLevelType w:val="hybridMultilevel"/>
    <w:tmpl w:val="94AC1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D6BFA"/>
    <w:multiLevelType w:val="multilevel"/>
    <w:tmpl w:val="EFA8C66A"/>
    <w:lvl w:ilvl="0">
      <w:start w:val="1"/>
      <w:numFmt w:val="upperRoman"/>
      <w:pStyle w:val="RomanHeading1"/>
      <w:lvlText w:val="%1."/>
      <w:lvlJc w:val="left"/>
      <w:pPr>
        <w:ind w:left="1080" w:hanging="720"/>
      </w:pPr>
      <w:rPr>
        <w:rFonts w:hint="default"/>
      </w:rPr>
    </w:lvl>
    <w:lvl w:ilvl="1">
      <w:start w:val="1"/>
      <w:numFmt w:val="upperLetter"/>
      <w:pStyle w:val="RomanHeading2"/>
      <w:lvlText w:val="%2."/>
      <w:lvlJc w:val="left"/>
      <w:pPr>
        <w:ind w:left="1080" w:hanging="720"/>
      </w:pPr>
      <w:rPr>
        <w:rFonts w:hint="default"/>
      </w:rPr>
    </w:lvl>
    <w:lvl w:ilvl="2">
      <w:start w:val="1"/>
      <w:numFmt w:val="lowerRoman"/>
      <w:pStyle w:val="RomanHeading3"/>
      <w:lvlText w:val="%3."/>
      <w:lvlJc w:val="left"/>
      <w:pPr>
        <w:ind w:left="1800" w:hanging="720"/>
      </w:pPr>
      <w:rPr>
        <w:rFonts w:hint="default"/>
      </w:rPr>
    </w:lvl>
    <w:lvl w:ilvl="3">
      <w:start w:val="1"/>
      <w:numFmt w:val="decimal"/>
      <w:pStyle w:val="RomanHeading4"/>
      <w:lvlText w:val="%4."/>
      <w:lvlJc w:val="left"/>
      <w:pPr>
        <w:ind w:left="2520" w:hanging="720"/>
      </w:pPr>
      <w:rPr>
        <w:rFonts w:hint="default"/>
      </w:rPr>
    </w:lvl>
    <w:lvl w:ilvl="4">
      <w:start w:val="1"/>
      <w:numFmt w:val="lowerLetter"/>
      <w:pStyle w:val="RomanHeading5"/>
      <w:lvlText w:val="%5."/>
      <w:lvlJc w:val="left"/>
      <w:pPr>
        <w:ind w:left="3240" w:hanging="720"/>
      </w:pPr>
      <w:rPr>
        <w:rFonts w:hint="default"/>
      </w:rPr>
    </w:lvl>
    <w:lvl w:ilvl="5">
      <w:start w:val="1"/>
      <w:numFmt w:val="lowerRoman"/>
      <w:pStyle w:val="RomanHeading6"/>
      <w:lvlText w:val="(%6)"/>
      <w:lvlJc w:val="right"/>
      <w:pPr>
        <w:tabs>
          <w:tab w:val="num" w:pos="3960"/>
        </w:tabs>
        <w:ind w:left="396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BC40300"/>
    <w:multiLevelType w:val="hybridMultilevel"/>
    <w:tmpl w:val="B164C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92493A"/>
    <w:multiLevelType w:val="hybridMultilevel"/>
    <w:tmpl w:val="DDB4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8555839">
    <w:abstractNumId w:val="1"/>
  </w:num>
  <w:num w:numId="2" w16cid:durableId="2076464211">
    <w:abstractNumId w:val="1"/>
  </w:num>
  <w:num w:numId="3" w16cid:durableId="888684187">
    <w:abstractNumId w:val="1"/>
  </w:num>
  <w:num w:numId="4" w16cid:durableId="669253717">
    <w:abstractNumId w:val="1"/>
  </w:num>
  <w:num w:numId="5" w16cid:durableId="1390566538">
    <w:abstractNumId w:val="1"/>
  </w:num>
  <w:num w:numId="6" w16cid:durableId="908806034">
    <w:abstractNumId w:val="1"/>
  </w:num>
  <w:num w:numId="7" w16cid:durableId="941912544">
    <w:abstractNumId w:val="3"/>
  </w:num>
  <w:num w:numId="8" w16cid:durableId="1656373024">
    <w:abstractNumId w:val="0"/>
  </w:num>
  <w:num w:numId="9" w16cid:durableId="498161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1C7"/>
    <w:rsid w:val="00016D16"/>
    <w:rsid w:val="00022A9A"/>
    <w:rsid w:val="00025191"/>
    <w:rsid w:val="00027E07"/>
    <w:rsid w:val="00036BD8"/>
    <w:rsid w:val="00057603"/>
    <w:rsid w:val="000606E4"/>
    <w:rsid w:val="000712BB"/>
    <w:rsid w:val="0007275B"/>
    <w:rsid w:val="000739D2"/>
    <w:rsid w:val="00075DFE"/>
    <w:rsid w:val="00077BB6"/>
    <w:rsid w:val="00094F05"/>
    <w:rsid w:val="000A16E8"/>
    <w:rsid w:val="000A3647"/>
    <w:rsid w:val="000A6786"/>
    <w:rsid w:val="000B0C9B"/>
    <w:rsid w:val="000B2232"/>
    <w:rsid w:val="000C5069"/>
    <w:rsid w:val="000C64A0"/>
    <w:rsid w:val="000D01E1"/>
    <w:rsid w:val="000D1EB3"/>
    <w:rsid w:val="000D296C"/>
    <w:rsid w:val="000D3016"/>
    <w:rsid w:val="000D7435"/>
    <w:rsid w:val="000D76C5"/>
    <w:rsid w:val="000D7B0B"/>
    <w:rsid w:val="000E0AC4"/>
    <w:rsid w:val="000E47E5"/>
    <w:rsid w:val="000E7A5B"/>
    <w:rsid w:val="000F059A"/>
    <w:rsid w:val="00101377"/>
    <w:rsid w:val="00105F13"/>
    <w:rsid w:val="00113A5C"/>
    <w:rsid w:val="00113ED4"/>
    <w:rsid w:val="00115AC4"/>
    <w:rsid w:val="00116303"/>
    <w:rsid w:val="00120A45"/>
    <w:rsid w:val="001212AA"/>
    <w:rsid w:val="00123734"/>
    <w:rsid w:val="0012745F"/>
    <w:rsid w:val="00127C00"/>
    <w:rsid w:val="001307F3"/>
    <w:rsid w:val="0014363F"/>
    <w:rsid w:val="00145A4E"/>
    <w:rsid w:val="00146EAD"/>
    <w:rsid w:val="001473FA"/>
    <w:rsid w:val="00153586"/>
    <w:rsid w:val="00154732"/>
    <w:rsid w:val="00162FCF"/>
    <w:rsid w:val="001661ED"/>
    <w:rsid w:val="00171B3E"/>
    <w:rsid w:val="00177A07"/>
    <w:rsid w:val="00183425"/>
    <w:rsid w:val="00184E29"/>
    <w:rsid w:val="0019178B"/>
    <w:rsid w:val="00192E1E"/>
    <w:rsid w:val="001A34B6"/>
    <w:rsid w:val="001A36FF"/>
    <w:rsid w:val="001A6EEA"/>
    <w:rsid w:val="001B2030"/>
    <w:rsid w:val="001B6058"/>
    <w:rsid w:val="001C1B36"/>
    <w:rsid w:val="001C4604"/>
    <w:rsid w:val="001D2322"/>
    <w:rsid w:val="001D42D0"/>
    <w:rsid w:val="001E4E75"/>
    <w:rsid w:val="001F136F"/>
    <w:rsid w:val="001F7B57"/>
    <w:rsid w:val="0020648B"/>
    <w:rsid w:val="00213F40"/>
    <w:rsid w:val="00214621"/>
    <w:rsid w:val="002160AA"/>
    <w:rsid w:val="00220B8C"/>
    <w:rsid w:val="00225072"/>
    <w:rsid w:val="00226522"/>
    <w:rsid w:val="002310AC"/>
    <w:rsid w:val="0023390E"/>
    <w:rsid w:val="00233B72"/>
    <w:rsid w:val="00234802"/>
    <w:rsid w:val="00245B9C"/>
    <w:rsid w:val="00253B86"/>
    <w:rsid w:val="00254C52"/>
    <w:rsid w:val="00262819"/>
    <w:rsid w:val="00263683"/>
    <w:rsid w:val="00280E12"/>
    <w:rsid w:val="00283A5D"/>
    <w:rsid w:val="00285DB1"/>
    <w:rsid w:val="00290F34"/>
    <w:rsid w:val="00293C5E"/>
    <w:rsid w:val="002976A9"/>
    <w:rsid w:val="002A1A7F"/>
    <w:rsid w:val="002B409D"/>
    <w:rsid w:val="002B4AEA"/>
    <w:rsid w:val="002B7024"/>
    <w:rsid w:val="002C2590"/>
    <w:rsid w:val="002D0F31"/>
    <w:rsid w:val="002D4059"/>
    <w:rsid w:val="002D6C7C"/>
    <w:rsid w:val="002F11A8"/>
    <w:rsid w:val="002F3975"/>
    <w:rsid w:val="00305429"/>
    <w:rsid w:val="00322324"/>
    <w:rsid w:val="003238A2"/>
    <w:rsid w:val="00335BC6"/>
    <w:rsid w:val="00343829"/>
    <w:rsid w:val="00345B3D"/>
    <w:rsid w:val="00351004"/>
    <w:rsid w:val="00366271"/>
    <w:rsid w:val="00367AF2"/>
    <w:rsid w:val="00376E27"/>
    <w:rsid w:val="003774F5"/>
    <w:rsid w:val="0038006D"/>
    <w:rsid w:val="003861C7"/>
    <w:rsid w:val="003942CE"/>
    <w:rsid w:val="00396589"/>
    <w:rsid w:val="003A27C9"/>
    <w:rsid w:val="003A64D2"/>
    <w:rsid w:val="003A6E59"/>
    <w:rsid w:val="003C0F47"/>
    <w:rsid w:val="003C3B6B"/>
    <w:rsid w:val="003C4C88"/>
    <w:rsid w:val="003C65CA"/>
    <w:rsid w:val="003D7507"/>
    <w:rsid w:val="003D7D0C"/>
    <w:rsid w:val="003E4444"/>
    <w:rsid w:val="003F2EE0"/>
    <w:rsid w:val="003F4C1D"/>
    <w:rsid w:val="00400DD3"/>
    <w:rsid w:val="00423006"/>
    <w:rsid w:val="00423013"/>
    <w:rsid w:val="0042620D"/>
    <w:rsid w:val="0043027D"/>
    <w:rsid w:val="00431836"/>
    <w:rsid w:val="004366B3"/>
    <w:rsid w:val="0044051E"/>
    <w:rsid w:val="0044119C"/>
    <w:rsid w:val="0044456C"/>
    <w:rsid w:val="00444B22"/>
    <w:rsid w:val="00447644"/>
    <w:rsid w:val="0045020A"/>
    <w:rsid w:val="004505FB"/>
    <w:rsid w:val="00457450"/>
    <w:rsid w:val="00461317"/>
    <w:rsid w:val="004656B8"/>
    <w:rsid w:val="00466840"/>
    <w:rsid w:val="0046695E"/>
    <w:rsid w:val="00471B03"/>
    <w:rsid w:val="0047411F"/>
    <w:rsid w:val="00480651"/>
    <w:rsid w:val="00482632"/>
    <w:rsid w:val="004878A1"/>
    <w:rsid w:val="0049639B"/>
    <w:rsid w:val="004A4F7A"/>
    <w:rsid w:val="004A79F9"/>
    <w:rsid w:val="004B56EB"/>
    <w:rsid w:val="004C2A0C"/>
    <w:rsid w:val="004D1EC2"/>
    <w:rsid w:val="004E082A"/>
    <w:rsid w:val="004E1C48"/>
    <w:rsid w:val="005008E0"/>
    <w:rsid w:val="00507A87"/>
    <w:rsid w:val="0051254F"/>
    <w:rsid w:val="0051330D"/>
    <w:rsid w:val="0052295F"/>
    <w:rsid w:val="00525043"/>
    <w:rsid w:val="00530AF7"/>
    <w:rsid w:val="00545515"/>
    <w:rsid w:val="005470CF"/>
    <w:rsid w:val="005565DF"/>
    <w:rsid w:val="0055771E"/>
    <w:rsid w:val="005643AF"/>
    <w:rsid w:val="0056589E"/>
    <w:rsid w:val="00570346"/>
    <w:rsid w:val="005736BA"/>
    <w:rsid w:val="00575A8E"/>
    <w:rsid w:val="0057700E"/>
    <w:rsid w:val="0058364A"/>
    <w:rsid w:val="005A4EF9"/>
    <w:rsid w:val="005A5C4E"/>
    <w:rsid w:val="005A633A"/>
    <w:rsid w:val="005B2198"/>
    <w:rsid w:val="005B41B9"/>
    <w:rsid w:val="005B4D61"/>
    <w:rsid w:val="005B5639"/>
    <w:rsid w:val="005B747C"/>
    <w:rsid w:val="005C52E6"/>
    <w:rsid w:val="005C7BA4"/>
    <w:rsid w:val="005D1F58"/>
    <w:rsid w:val="005D5BFB"/>
    <w:rsid w:val="005E0AE9"/>
    <w:rsid w:val="005F4D2F"/>
    <w:rsid w:val="00623B49"/>
    <w:rsid w:val="00630A2D"/>
    <w:rsid w:val="006338DE"/>
    <w:rsid w:val="00643228"/>
    <w:rsid w:val="00646071"/>
    <w:rsid w:val="0065296F"/>
    <w:rsid w:val="00666AD5"/>
    <w:rsid w:val="00670B02"/>
    <w:rsid w:val="00674FA5"/>
    <w:rsid w:val="00676BB0"/>
    <w:rsid w:val="00685CF4"/>
    <w:rsid w:val="00686A10"/>
    <w:rsid w:val="00686CDE"/>
    <w:rsid w:val="00690B3D"/>
    <w:rsid w:val="00694B3D"/>
    <w:rsid w:val="006A206C"/>
    <w:rsid w:val="006B11D1"/>
    <w:rsid w:val="006B4368"/>
    <w:rsid w:val="006D2367"/>
    <w:rsid w:val="006D548B"/>
    <w:rsid w:val="006F0860"/>
    <w:rsid w:val="006F16D6"/>
    <w:rsid w:val="006F3D67"/>
    <w:rsid w:val="006F624C"/>
    <w:rsid w:val="00704C77"/>
    <w:rsid w:val="00713ABB"/>
    <w:rsid w:val="00714F4B"/>
    <w:rsid w:val="007169AA"/>
    <w:rsid w:val="00724354"/>
    <w:rsid w:val="007334A8"/>
    <w:rsid w:val="00735680"/>
    <w:rsid w:val="007360B4"/>
    <w:rsid w:val="00737304"/>
    <w:rsid w:val="0074141E"/>
    <w:rsid w:val="00744149"/>
    <w:rsid w:val="00744EC4"/>
    <w:rsid w:val="00754BA1"/>
    <w:rsid w:val="00763233"/>
    <w:rsid w:val="00764574"/>
    <w:rsid w:val="00775031"/>
    <w:rsid w:val="0078255A"/>
    <w:rsid w:val="00782804"/>
    <w:rsid w:val="00785AB7"/>
    <w:rsid w:val="0079042D"/>
    <w:rsid w:val="00796F3F"/>
    <w:rsid w:val="007A3883"/>
    <w:rsid w:val="007A44FA"/>
    <w:rsid w:val="007C36EF"/>
    <w:rsid w:val="007C5A60"/>
    <w:rsid w:val="007C7B78"/>
    <w:rsid w:val="00801D0E"/>
    <w:rsid w:val="008070AC"/>
    <w:rsid w:val="00823615"/>
    <w:rsid w:val="00831D3E"/>
    <w:rsid w:val="00832742"/>
    <w:rsid w:val="008328E6"/>
    <w:rsid w:val="00842630"/>
    <w:rsid w:val="00850A45"/>
    <w:rsid w:val="0085104C"/>
    <w:rsid w:val="00857787"/>
    <w:rsid w:val="008665E2"/>
    <w:rsid w:val="00874211"/>
    <w:rsid w:val="0089306A"/>
    <w:rsid w:val="00897277"/>
    <w:rsid w:val="008A3E8C"/>
    <w:rsid w:val="008B023B"/>
    <w:rsid w:val="008B4910"/>
    <w:rsid w:val="008D0DD3"/>
    <w:rsid w:val="008D494D"/>
    <w:rsid w:val="008E2751"/>
    <w:rsid w:val="008E5A04"/>
    <w:rsid w:val="009003BF"/>
    <w:rsid w:val="00906E0B"/>
    <w:rsid w:val="00907DF6"/>
    <w:rsid w:val="00915D9A"/>
    <w:rsid w:val="00916FD7"/>
    <w:rsid w:val="00921333"/>
    <w:rsid w:val="009219A3"/>
    <w:rsid w:val="00923B2E"/>
    <w:rsid w:val="00924FAC"/>
    <w:rsid w:val="009270DB"/>
    <w:rsid w:val="00930FA4"/>
    <w:rsid w:val="00933049"/>
    <w:rsid w:val="00933094"/>
    <w:rsid w:val="009349E5"/>
    <w:rsid w:val="009416FB"/>
    <w:rsid w:val="00941AF8"/>
    <w:rsid w:val="00942EA3"/>
    <w:rsid w:val="00952747"/>
    <w:rsid w:val="00965A4A"/>
    <w:rsid w:val="00967375"/>
    <w:rsid w:val="0098105F"/>
    <w:rsid w:val="009849D9"/>
    <w:rsid w:val="00991BA8"/>
    <w:rsid w:val="009924CC"/>
    <w:rsid w:val="00993316"/>
    <w:rsid w:val="009A311D"/>
    <w:rsid w:val="009A3B97"/>
    <w:rsid w:val="009B1DF0"/>
    <w:rsid w:val="009B2775"/>
    <w:rsid w:val="009B3CD4"/>
    <w:rsid w:val="009C1EEB"/>
    <w:rsid w:val="009D0BA6"/>
    <w:rsid w:val="009E480C"/>
    <w:rsid w:val="009E75CF"/>
    <w:rsid w:val="009F4D8F"/>
    <w:rsid w:val="00A07179"/>
    <w:rsid w:val="00A1473E"/>
    <w:rsid w:val="00A17FD9"/>
    <w:rsid w:val="00A3183D"/>
    <w:rsid w:val="00A34004"/>
    <w:rsid w:val="00A35720"/>
    <w:rsid w:val="00A40B1A"/>
    <w:rsid w:val="00A41383"/>
    <w:rsid w:val="00A42A51"/>
    <w:rsid w:val="00A4374A"/>
    <w:rsid w:val="00A459EA"/>
    <w:rsid w:val="00A56E57"/>
    <w:rsid w:val="00A60C2B"/>
    <w:rsid w:val="00A65EA4"/>
    <w:rsid w:val="00A7454D"/>
    <w:rsid w:val="00A80B2A"/>
    <w:rsid w:val="00A84A07"/>
    <w:rsid w:val="00A87FC0"/>
    <w:rsid w:val="00AA2F60"/>
    <w:rsid w:val="00AA4F01"/>
    <w:rsid w:val="00AA5B76"/>
    <w:rsid w:val="00AB0B3E"/>
    <w:rsid w:val="00AB2FEB"/>
    <w:rsid w:val="00AC53FA"/>
    <w:rsid w:val="00AC7432"/>
    <w:rsid w:val="00AD1C46"/>
    <w:rsid w:val="00AD3962"/>
    <w:rsid w:val="00AF746B"/>
    <w:rsid w:val="00AF7684"/>
    <w:rsid w:val="00B1664E"/>
    <w:rsid w:val="00B4010A"/>
    <w:rsid w:val="00B42E5F"/>
    <w:rsid w:val="00B51964"/>
    <w:rsid w:val="00B52C04"/>
    <w:rsid w:val="00B567D5"/>
    <w:rsid w:val="00B56FBE"/>
    <w:rsid w:val="00B57EC1"/>
    <w:rsid w:val="00B63322"/>
    <w:rsid w:val="00B6358A"/>
    <w:rsid w:val="00B636DA"/>
    <w:rsid w:val="00B65506"/>
    <w:rsid w:val="00B70E0A"/>
    <w:rsid w:val="00B76E09"/>
    <w:rsid w:val="00B81A75"/>
    <w:rsid w:val="00B93D8C"/>
    <w:rsid w:val="00BA2625"/>
    <w:rsid w:val="00BA2EE7"/>
    <w:rsid w:val="00BA452D"/>
    <w:rsid w:val="00BA5BA1"/>
    <w:rsid w:val="00BA701A"/>
    <w:rsid w:val="00BB4F37"/>
    <w:rsid w:val="00BC096F"/>
    <w:rsid w:val="00BC4DD3"/>
    <w:rsid w:val="00BD4CD3"/>
    <w:rsid w:val="00BD56C9"/>
    <w:rsid w:val="00BD7090"/>
    <w:rsid w:val="00BE508E"/>
    <w:rsid w:val="00C00567"/>
    <w:rsid w:val="00C02A90"/>
    <w:rsid w:val="00C06C0A"/>
    <w:rsid w:val="00C106C1"/>
    <w:rsid w:val="00C20EE7"/>
    <w:rsid w:val="00C53966"/>
    <w:rsid w:val="00C65AC9"/>
    <w:rsid w:val="00C65DD7"/>
    <w:rsid w:val="00C66930"/>
    <w:rsid w:val="00C756AB"/>
    <w:rsid w:val="00C757E4"/>
    <w:rsid w:val="00C85235"/>
    <w:rsid w:val="00CA14E3"/>
    <w:rsid w:val="00CA33D8"/>
    <w:rsid w:val="00CA384F"/>
    <w:rsid w:val="00CB3CEA"/>
    <w:rsid w:val="00CB4814"/>
    <w:rsid w:val="00CC5A86"/>
    <w:rsid w:val="00CC75F9"/>
    <w:rsid w:val="00CD7667"/>
    <w:rsid w:val="00CE1CFF"/>
    <w:rsid w:val="00CE23F4"/>
    <w:rsid w:val="00CF0B38"/>
    <w:rsid w:val="00D029E5"/>
    <w:rsid w:val="00D02CA8"/>
    <w:rsid w:val="00D037E9"/>
    <w:rsid w:val="00D03E47"/>
    <w:rsid w:val="00D11093"/>
    <w:rsid w:val="00D1500F"/>
    <w:rsid w:val="00D166B4"/>
    <w:rsid w:val="00D20A43"/>
    <w:rsid w:val="00D21BD4"/>
    <w:rsid w:val="00D21EBC"/>
    <w:rsid w:val="00D26B83"/>
    <w:rsid w:val="00D31070"/>
    <w:rsid w:val="00D3171D"/>
    <w:rsid w:val="00D54639"/>
    <w:rsid w:val="00D57074"/>
    <w:rsid w:val="00D60B18"/>
    <w:rsid w:val="00D6461B"/>
    <w:rsid w:val="00D67DBE"/>
    <w:rsid w:val="00D71973"/>
    <w:rsid w:val="00D72324"/>
    <w:rsid w:val="00D767F9"/>
    <w:rsid w:val="00D77EF1"/>
    <w:rsid w:val="00D83668"/>
    <w:rsid w:val="00D94E0C"/>
    <w:rsid w:val="00DA00FA"/>
    <w:rsid w:val="00DA48F5"/>
    <w:rsid w:val="00DC63F6"/>
    <w:rsid w:val="00DD0C0B"/>
    <w:rsid w:val="00DD405D"/>
    <w:rsid w:val="00DF17E3"/>
    <w:rsid w:val="00DF21B8"/>
    <w:rsid w:val="00E00511"/>
    <w:rsid w:val="00E0329B"/>
    <w:rsid w:val="00E03E7A"/>
    <w:rsid w:val="00E21425"/>
    <w:rsid w:val="00E23807"/>
    <w:rsid w:val="00E26A94"/>
    <w:rsid w:val="00E272BC"/>
    <w:rsid w:val="00E36754"/>
    <w:rsid w:val="00E41BEF"/>
    <w:rsid w:val="00E4349B"/>
    <w:rsid w:val="00E43608"/>
    <w:rsid w:val="00E448F3"/>
    <w:rsid w:val="00E5240C"/>
    <w:rsid w:val="00E53705"/>
    <w:rsid w:val="00E60A70"/>
    <w:rsid w:val="00E67778"/>
    <w:rsid w:val="00E77063"/>
    <w:rsid w:val="00E8322F"/>
    <w:rsid w:val="00E83857"/>
    <w:rsid w:val="00E916D6"/>
    <w:rsid w:val="00E948BB"/>
    <w:rsid w:val="00E97790"/>
    <w:rsid w:val="00EA7662"/>
    <w:rsid w:val="00EB360D"/>
    <w:rsid w:val="00EB6FCD"/>
    <w:rsid w:val="00EC2EBF"/>
    <w:rsid w:val="00EC306D"/>
    <w:rsid w:val="00EC4C74"/>
    <w:rsid w:val="00ED0929"/>
    <w:rsid w:val="00ED2935"/>
    <w:rsid w:val="00ED2A7C"/>
    <w:rsid w:val="00ED404B"/>
    <w:rsid w:val="00EE05C0"/>
    <w:rsid w:val="00EF4C96"/>
    <w:rsid w:val="00F06541"/>
    <w:rsid w:val="00F16E0B"/>
    <w:rsid w:val="00F359AD"/>
    <w:rsid w:val="00F36393"/>
    <w:rsid w:val="00F51DA6"/>
    <w:rsid w:val="00F5498E"/>
    <w:rsid w:val="00F62A1B"/>
    <w:rsid w:val="00F6339F"/>
    <w:rsid w:val="00F63BB7"/>
    <w:rsid w:val="00F85811"/>
    <w:rsid w:val="00F9008C"/>
    <w:rsid w:val="00F90924"/>
    <w:rsid w:val="00F9255C"/>
    <w:rsid w:val="00FB4486"/>
    <w:rsid w:val="00FB6E60"/>
    <w:rsid w:val="00FC11A6"/>
    <w:rsid w:val="00FC424E"/>
    <w:rsid w:val="00FD144A"/>
    <w:rsid w:val="00FE0A4D"/>
    <w:rsid w:val="00FF0961"/>
    <w:rsid w:val="00FF5140"/>
    <w:rsid w:val="00FF58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3E8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1C7"/>
    <w:rPr>
      <w:rFonts w:ascii="Times New Roman" w:eastAsia="Times New Roman" w:hAnsi="Times New Roman"/>
      <w:sz w:val="24"/>
      <w:szCs w:val="24"/>
    </w:rPr>
  </w:style>
  <w:style w:type="paragraph" w:styleId="Heading1">
    <w:name w:val="heading 1"/>
    <w:basedOn w:val="Normal"/>
    <w:next w:val="Normal"/>
    <w:link w:val="Heading1Char"/>
    <w:uiPriority w:val="9"/>
    <w:qFormat/>
    <w:rsid w:val="003861C7"/>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3861C7"/>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3861C7"/>
    <w:pPr>
      <w:keepNext/>
      <w:keepLines/>
      <w:spacing w:before="160" w:after="80"/>
      <w:outlineLvl w:val="2"/>
    </w:pPr>
    <w:rPr>
      <w:color w:val="0F4761"/>
      <w:sz w:val="28"/>
      <w:szCs w:val="28"/>
    </w:rPr>
  </w:style>
  <w:style w:type="paragraph" w:styleId="Heading4">
    <w:name w:val="heading 4"/>
    <w:basedOn w:val="Normal"/>
    <w:next w:val="Normal"/>
    <w:link w:val="Heading4Char"/>
    <w:unhideWhenUsed/>
    <w:qFormat/>
    <w:rsid w:val="006F16D6"/>
    <w:pPr>
      <w:keepNext/>
      <w:keepLines/>
      <w:spacing w:before="80" w:after="40"/>
      <w:outlineLvl w:val="3"/>
    </w:pPr>
    <w:rPr>
      <w:bCs/>
      <w:i/>
      <w:color w:val="000000" w:themeColor="text1"/>
      <w:szCs w:val="28"/>
    </w:rPr>
  </w:style>
  <w:style w:type="paragraph" w:styleId="Heading5">
    <w:name w:val="heading 5"/>
    <w:basedOn w:val="Normal"/>
    <w:next w:val="Normal"/>
    <w:link w:val="Heading5Char"/>
    <w:uiPriority w:val="9"/>
    <w:semiHidden/>
    <w:unhideWhenUsed/>
    <w:qFormat/>
    <w:rsid w:val="003861C7"/>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3861C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3861C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3861C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3861C7"/>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Block">
    <w:name w:val="Quote Block"/>
    <w:aliases w:val="qb"/>
    <w:basedOn w:val="Normal"/>
    <w:qFormat/>
    <w:rsid w:val="008D494D"/>
    <w:pPr>
      <w:spacing w:before="240" w:after="240"/>
      <w:ind w:left="720" w:right="720"/>
      <w:jc w:val="both"/>
    </w:pPr>
  </w:style>
  <w:style w:type="paragraph" w:customStyle="1" w:styleId="RomanHeading1">
    <w:name w:val="Roman Heading 1"/>
    <w:aliases w:val="rh1"/>
    <w:basedOn w:val="Normal"/>
    <w:qFormat/>
    <w:rsid w:val="007360B4"/>
    <w:pPr>
      <w:keepNext/>
      <w:keepLines/>
      <w:numPr>
        <w:numId w:val="6"/>
      </w:numPr>
      <w:spacing w:before="240" w:after="240"/>
      <w:outlineLvl w:val="0"/>
    </w:pPr>
    <w:rPr>
      <w:rFonts w:ascii="Times New Roman Bold" w:hAnsi="Times New Roman Bold"/>
      <w:b/>
      <w:caps/>
      <w:u w:val="single"/>
    </w:rPr>
  </w:style>
  <w:style w:type="paragraph" w:customStyle="1" w:styleId="RomanHeading2">
    <w:name w:val="Roman Heading 2"/>
    <w:aliases w:val="rh2"/>
    <w:basedOn w:val="Normal"/>
    <w:rsid w:val="008D494D"/>
    <w:pPr>
      <w:keepNext/>
      <w:keepLines/>
      <w:numPr>
        <w:ilvl w:val="1"/>
        <w:numId w:val="6"/>
      </w:numPr>
      <w:spacing w:before="240" w:after="240"/>
      <w:outlineLvl w:val="1"/>
    </w:pPr>
    <w:rPr>
      <w:b/>
    </w:rPr>
  </w:style>
  <w:style w:type="paragraph" w:customStyle="1" w:styleId="RomanHeading3">
    <w:name w:val="Roman Heading 3"/>
    <w:aliases w:val="rh3"/>
    <w:basedOn w:val="Normal"/>
    <w:rsid w:val="008D494D"/>
    <w:pPr>
      <w:keepNext/>
      <w:keepLines/>
      <w:numPr>
        <w:ilvl w:val="2"/>
        <w:numId w:val="6"/>
      </w:numPr>
      <w:spacing w:before="240" w:after="240"/>
      <w:outlineLvl w:val="2"/>
    </w:pPr>
    <w:rPr>
      <w:i/>
    </w:rPr>
  </w:style>
  <w:style w:type="paragraph" w:customStyle="1" w:styleId="RomanHeading4">
    <w:name w:val="Roman Heading 4"/>
    <w:aliases w:val="rh4"/>
    <w:basedOn w:val="Normal"/>
    <w:rsid w:val="008D494D"/>
    <w:pPr>
      <w:keepNext/>
      <w:numPr>
        <w:ilvl w:val="3"/>
        <w:numId w:val="6"/>
      </w:numPr>
      <w:spacing w:before="240" w:after="240"/>
      <w:outlineLvl w:val="3"/>
    </w:pPr>
    <w:rPr>
      <w:u w:val="single"/>
    </w:rPr>
  </w:style>
  <w:style w:type="paragraph" w:customStyle="1" w:styleId="RomanHeading5">
    <w:name w:val="Roman Heading 5"/>
    <w:aliases w:val="rh5"/>
    <w:basedOn w:val="Normal"/>
    <w:rsid w:val="008D494D"/>
    <w:pPr>
      <w:keepNext/>
      <w:numPr>
        <w:ilvl w:val="4"/>
        <w:numId w:val="6"/>
      </w:numPr>
      <w:spacing w:before="240" w:after="240"/>
      <w:outlineLvl w:val="4"/>
    </w:pPr>
  </w:style>
  <w:style w:type="paragraph" w:customStyle="1" w:styleId="RomanHeading6">
    <w:name w:val="Roman Heading 6"/>
    <w:aliases w:val="rh6"/>
    <w:basedOn w:val="RomanHeading5"/>
    <w:qFormat/>
    <w:rsid w:val="008D494D"/>
    <w:pPr>
      <w:numPr>
        <w:ilvl w:val="5"/>
      </w:numPr>
      <w:outlineLvl w:val="5"/>
    </w:pPr>
  </w:style>
  <w:style w:type="paragraph" w:customStyle="1" w:styleId="Paragraph">
    <w:name w:val="Paragraph"/>
    <w:aliases w:val="p"/>
    <w:basedOn w:val="BodyText"/>
    <w:qFormat/>
    <w:rsid w:val="008D494D"/>
    <w:pPr>
      <w:spacing w:before="240" w:after="240"/>
      <w:jc w:val="both"/>
    </w:pPr>
  </w:style>
  <w:style w:type="paragraph" w:styleId="BodyText">
    <w:name w:val="Body Text"/>
    <w:basedOn w:val="Normal"/>
    <w:link w:val="BodyTextChar"/>
    <w:uiPriority w:val="99"/>
    <w:semiHidden/>
    <w:unhideWhenUsed/>
    <w:rsid w:val="008D494D"/>
    <w:pPr>
      <w:spacing w:after="120"/>
    </w:pPr>
  </w:style>
  <w:style w:type="character" w:customStyle="1" w:styleId="BodyTextChar">
    <w:name w:val="Body Text Char"/>
    <w:basedOn w:val="DefaultParagraphFont"/>
    <w:link w:val="BodyText"/>
    <w:uiPriority w:val="99"/>
    <w:semiHidden/>
    <w:rsid w:val="008D494D"/>
  </w:style>
  <w:style w:type="character" w:customStyle="1" w:styleId="Heading1Char">
    <w:name w:val="Heading 1 Char"/>
    <w:link w:val="Heading1"/>
    <w:uiPriority w:val="9"/>
    <w:rsid w:val="003861C7"/>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861C7"/>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861C7"/>
    <w:rPr>
      <w:rFonts w:eastAsia="Times New Roman" w:cs="Times New Roman"/>
      <w:color w:val="0F4761"/>
      <w:sz w:val="28"/>
      <w:szCs w:val="28"/>
    </w:rPr>
  </w:style>
  <w:style w:type="character" w:customStyle="1" w:styleId="Heading4Char">
    <w:name w:val="Heading 4 Char"/>
    <w:link w:val="Heading4"/>
    <w:rsid w:val="006F16D6"/>
    <w:rPr>
      <w:rFonts w:ascii="Times New Roman" w:eastAsia="Times New Roman" w:hAnsi="Times New Roman"/>
      <w:bCs/>
      <w:i/>
      <w:color w:val="000000" w:themeColor="text1"/>
      <w:sz w:val="24"/>
      <w:szCs w:val="28"/>
    </w:rPr>
  </w:style>
  <w:style w:type="character" w:customStyle="1" w:styleId="Heading5Char">
    <w:name w:val="Heading 5 Char"/>
    <w:link w:val="Heading5"/>
    <w:uiPriority w:val="9"/>
    <w:semiHidden/>
    <w:rsid w:val="003861C7"/>
    <w:rPr>
      <w:rFonts w:eastAsia="Times New Roman" w:cs="Times New Roman"/>
      <w:color w:val="0F4761"/>
    </w:rPr>
  </w:style>
  <w:style w:type="character" w:customStyle="1" w:styleId="Heading6Char">
    <w:name w:val="Heading 6 Char"/>
    <w:link w:val="Heading6"/>
    <w:uiPriority w:val="9"/>
    <w:semiHidden/>
    <w:rsid w:val="003861C7"/>
    <w:rPr>
      <w:rFonts w:eastAsia="Times New Roman" w:cs="Times New Roman"/>
      <w:i/>
      <w:iCs/>
      <w:color w:val="595959"/>
    </w:rPr>
  </w:style>
  <w:style w:type="character" w:customStyle="1" w:styleId="Heading7Char">
    <w:name w:val="Heading 7 Char"/>
    <w:link w:val="Heading7"/>
    <w:uiPriority w:val="9"/>
    <w:semiHidden/>
    <w:rsid w:val="003861C7"/>
    <w:rPr>
      <w:rFonts w:eastAsia="Times New Roman" w:cs="Times New Roman"/>
      <w:color w:val="595959"/>
    </w:rPr>
  </w:style>
  <w:style w:type="character" w:customStyle="1" w:styleId="Heading8Char">
    <w:name w:val="Heading 8 Char"/>
    <w:link w:val="Heading8"/>
    <w:uiPriority w:val="9"/>
    <w:semiHidden/>
    <w:rsid w:val="003861C7"/>
    <w:rPr>
      <w:rFonts w:eastAsia="Times New Roman" w:cs="Times New Roman"/>
      <w:i/>
      <w:iCs/>
      <w:color w:val="272727"/>
    </w:rPr>
  </w:style>
  <w:style w:type="character" w:customStyle="1" w:styleId="Heading9Char">
    <w:name w:val="Heading 9 Char"/>
    <w:link w:val="Heading9"/>
    <w:uiPriority w:val="9"/>
    <w:semiHidden/>
    <w:rsid w:val="003861C7"/>
    <w:rPr>
      <w:rFonts w:eastAsia="Times New Roman" w:cs="Times New Roman"/>
      <w:color w:val="272727"/>
    </w:rPr>
  </w:style>
  <w:style w:type="paragraph" w:styleId="Title">
    <w:name w:val="Title"/>
    <w:basedOn w:val="Normal"/>
    <w:next w:val="Normal"/>
    <w:link w:val="TitleChar"/>
    <w:uiPriority w:val="10"/>
    <w:qFormat/>
    <w:rsid w:val="003861C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3861C7"/>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861C7"/>
    <w:pPr>
      <w:numPr>
        <w:ilvl w:val="1"/>
      </w:numPr>
    </w:pPr>
    <w:rPr>
      <w:color w:val="595959"/>
      <w:spacing w:val="15"/>
      <w:sz w:val="28"/>
      <w:szCs w:val="28"/>
    </w:rPr>
  </w:style>
  <w:style w:type="character" w:customStyle="1" w:styleId="SubtitleChar">
    <w:name w:val="Subtitle Char"/>
    <w:link w:val="Subtitle"/>
    <w:uiPriority w:val="11"/>
    <w:rsid w:val="003861C7"/>
    <w:rPr>
      <w:rFonts w:eastAsia="Times New Roman" w:cs="Times New Roman"/>
      <w:color w:val="595959"/>
      <w:spacing w:val="15"/>
      <w:sz w:val="28"/>
      <w:szCs w:val="28"/>
    </w:rPr>
  </w:style>
  <w:style w:type="paragraph" w:styleId="Quote">
    <w:name w:val="Quote"/>
    <w:basedOn w:val="Normal"/>
    <w:next w:val="Normal"/>
    <w:link w:val="QuoteChar"/>
    <w:uiPriority w:val="29"/>
    <w:qFormat/>
    <w:rsid w:val="003861C7"/>
    <w:pPr>
      <w:spacing w:before="160"/>
      <w:jc w:val="center"/>
    </w:pPr>
    <w:rPr>
      <w:i/>
      <w:iCs/>
      <w:color w:val="404040"/>
    </w:rPr>
  </w:style>
  <w:style w:type="character" w:customStyle="1" w:styleId="QuoteChar">
    <w:name w:val="Quote Char"/>
    <w:link w:val="Quote"/>
    <w:uiPriority w:val="29"/>
    <w:rsid w:val="003861C7"/>
    <w:rPr>
      <w:i/>
      <w:iCs/>
      <w:color w:val="404040"/>
    </w:rPr>
  </w:style>
  <w:style w:type="paragraph" w:styleId="ListParagraph">
    <w:name w:val="List Paragraph"/>
    <w:basedOn w:val="Normal"/>
    <w:uiPriority w:val="34"/>
    <w:qFormat/>
    <w:rsid w:val="003861C7"/>
    <w:pPr>
      <w:ind w:left="720"/>
      <w:contextualSpacing/>
    </w:pPr>
  </w:style>
  <w:style w:type="character" w:styleId="IntenseEmphasis">
    <w:name w:val="Intense Emphasis"/>
    <w:uiPriority w:val="21"/>
    <w:qFormat/>
    <w:rsid w:val="003861C7"/>
    <w:rPr>
      <w:i/>
      <w:iCs/>
      <w:color w:val="0F4761"/>
    </w:rPr>
  </w:style>
  <w:style w:type="paragraph" w:styleId="IntenseQuote">
    <w:name w:val="Intense Quote"/>
    <w:basedOn w:val="Normal"/>
    <w:next w:val="Normal"/>
    <w:link w:val="IntenseQuoteChar"/>
    <w:uiPriority w:val="30"/>
    <w:qFormat/>
    <w:rsid w:val="003861C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861C7"/>
    <w:rPr>
      <w:i/>
      <w:iCs/>
      <w:color w:val="0F4761"/>
    </w:rPr>
  </w:style>
  <w:style w:type="character" w:styleId="IntenseReference">
    <w:name w:val="Intense Reference"/>
    <w:uiPriority w:val="32"/>
    <w:qFormat/>
    <w:rsid w:val="003861C7"/>
    <w:rPr>
      <w:b/>
      <w:bCs/>
      <w:smallCaps/>
      <w:color w:val="0F4761"/>
      <w:spacing w:val="5"/>
    </w:rPr>
  </w:style>
  <w:style w:type="paragraph" w:styleId="FootnoteText">
    <w:name w:val="footnote text"/>
    <w:aliases w:val="FT"/>
    <w:basedOn w:val="Normal"/>
    <w:link w:val="FootnoteTextChar"/>
    <w:uiPriority w:val="99"/>
    <w:qFormat/>
    <w:rsid w:val="002D6C7C"/>
    <w:pPr>
      <w:jc w:val="both"/>
    </w:pPr>
    <w:rPr>
      <w:sz w:val="20"/>
      <w:szCs w:val="20"/>
    </w:rPr>
  </w:style>
  <w:style w:type="character" w:customStyle="1" w:styleId="FootnoteTextChar">
    <w:name w:val="Footnote Text Char"/>
    <w:aliases w:val="FT Char"/>
    <w:link w:val="FootnoteText"/>
    <w:uiPriority w:val="99"/>
    <w:rsid w:val="002D6C7C"/>
    <w:rPr>
      <w:rFonts w:ascii="Times New Roman" w:eastAsia="Times New Roman" w:hAnsi="Times New Roman"/>
    </w:rPr>
  </w:style>
  <w:style w:type="paragraph" w:styleId="Header">
    <w:name w:val="header"/>
    <w:basedOn w:val="Normal"/>
    <w:link w:val="HeaderChar"/>
    <w:uiPriority w:val="99"/>
    <w:unhideWhenUsed/>
    <w:rsid w:val="003861C7"/>
    <w:pPr>
      <w:tabs>
        <w:tab w:val="center" w:pos="4680"/>
        <w:tab w:val="right" w:pos="9360"/>
      </w:tabs>
    </w:pPr>
  </w:style>
  <w:style w:type="character" w:customStyle="1" w:styleId="HeaderChar">
    <w:name w:val="Header Char"/>
    <w:link w:val="Header"/>
    <w:uiPriority w:val="99"/>
    <w:rsid w:val="003861C7"/>
    <w:rPr>
      <w:rFonts w:ascii="Times New Roman" w:eastAsia="Times New Roman" w:hAnsi="Times New Roman" w:cs="Times New Roman"/>
      <w:kern w:val="0"/>
    </w:rPr>
  </w:style>
  <w:style w:type="paragraph" w:styleId="Footer">
    <w:name w:val="footer"/>
    <w:basedOn w:val="Normal"/>
    <w:link w:val="FooterChar"/>
    <w:uiPriority w:val="99"/>
    <w:unhideWhenUsed/>
    <w:rsid w:val="003861C7"/>
    <w:pPr>
      <w:tabs>
        <w:tab w:val="center" w:pos="4680"/>
        <w:tab w:val="right" w:pos="9360"/>
      </w:tabs>
    </w:pPr>
  </w:style>
  <w:style w:type="character" w:customStyle="1" w:styleId="FooterChar">
    <w:name w:val="Footer Char"/>
    <w:link w:val="Footer"/>
    <w:uiPriority w:val="99"/>
    <w:rsid w:val="003861C7"/>
    <w:rPr>
      <w:rFonts w:ascii="Times New Roman" w:eastAsia="Times New Roman" w:hAnsi="Times New Roman" w:cs="Times New Roman"/>
      <w:kern w:val="0"/>
    </w:rPr>
  </w:style>
  <w:style w:type="character" w:styleId="FootnoteReference">
    <w:name w:val="footnote reference"/>
    <w:uiPriority w:val="99"/>
    <w:unhideWhenUsed/>
    <w:qFormat/>
    <w:rsid w:val="003861C7"/>
    <w:rPr>
      <w:vertAlign w:val="superscript"/>
    </w:rPr>
  </w:style>
  <w:style w:type="paragraph" w:customStyle="1" w:styleId="DoublePara">
    <w:name w:val="Double Para"/>
    <w:aliases w:val="dp"/>
    <w:basedOn w:val="Normal"/>
    <w:qFormat/>
    <w:rsid w:val="003861C7"/>
    <w:pPr>
      <w:suppressLineNumbers/>
      <w:autoSpaceDE w:val="0"/>
      <w:autoSpaceDN w:val="0"/>
      <w:spacing w:line="480" w:lineRule="auto"/>
      <w:ind w:firstLine="720"/>
      <w:jc w:val="both"/>
    </w:pPr>
  </w:style>
  <w:style w:type="paragraph" w:customStyle="1" w:styleId="DoubleParaFlush">
    <w:name w:val="Double Para Flush"/>
    <w:aliases w:val="dpf"/>
    <w:basedOn w:val="DoublePara"/>
    <w:qFormat/>
    <w:rsid w:val="003861C7"/>
    <w:pPr>
      <w:ind w:firstLine="0"/>
    </w:pPr>
    <w:rPr>
      <w:rFonts w:eastAsia="Calibri Light"/>
    </w:rPr>
  </w:style>
  <w:style w:type="table" w:styleId="TableGrid">
    <w:name w:val="Table Grid"/>
    <w:basedOn w:val="TableNormal"/>
    <w:uiPriority w:val="39"/>
    <w:rsid w:val="00027E0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uiPriority w:val="1"/>
    <w:rsid w:val="00226522"/>
    <w:rPr>
      <w:rFonts w:asciiTheme="minorHAnsi" w:eastAsiaTheme="minorEastAsia" w:hAnsiTheme="minorHAnsi" w:cstheme="minorBidi"/>
      <w:sz w:val="22"/>
      <w:szCs w:val="22"/>
    </w:rPr>
  </w:style>
  <w:style w:type="character" w:styleId="LineNumber">
    <w:name w:val="line number"/>
    <w:basedOn w:val="DefaultParagraphFont"/>
    <w:uiPriority w:val="99"/>
    <w:semiHidden/>
    <w:unhideWhenUsed/>
    <w:rsid w:val="00226522"/>
  </w:style>
  <w:style w:type="character" w:styleId="Hyperlink">
    <w:name w:val="Hyperlink"/>
    <w:basedOn w:val="DefaultParagraphFont"/>
    <w:uiPriority w:val="99"/>
    <w:unhideWhenUsed/>
    <w:rsid w:val="00423006"/>
    <w:rPr>
      <w:color w:val="467886" w:themeColor="hyperlink"/>
      <w:u w:val="single"/>
    </w:rPr>
  </w:style>
  <w:style w:type="character" w:customStyle="1" w:styleId="UnresolvedMention1">
    <w:name w:val="Unresolved Mention1"/>
    <w:basedOn w:val="DefaultParagraphFont"/>
    <w:uiPriority w:val="99"/>
    <w:semiHidden/>
    <w:unhideWhenUsed/>
    <w:rsid w:val="00423006"/>
    <w:rPr>
      <w:color w:val="605E5C"/>
      <w:shd w:val="clear" w:color="auto" w:fill="E1DFDD"/>
    </w:rPr>
  </w:style>
  <w:style w:type="paragraph" w:styleId="NormalWeb">
    <w:name w:val="Normal (Web)"/>
    <w:basedOn w:val="Normal"/>
    <w:uiPriority w:val="99"/>
    <w:semiHidden/>
    <w:unhideWhenUsed/>
    <w:rsid w:val="006A206C"/>
  </w:style>
  <w:style w:type="paragraph" w:styleId="Revision">
    <w:name w:val="Revision"/>
    <w:hidden/>
    <w:uiPriority w:val="99"/>
    <w:semiHidden/>
    <w:rsid w:val="000E7A5B"/>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0E7A5B"/>
    <w:rPr>
      <w:sz w:val="16"/>
      <w:szCs w:val="16"/>
    </w:rPr>
  </w:style>
  <w:style w:type="paragraph" w:styleId="CommentText">
    <w:name w:val="annotation text"/>
    <w:basedOn w:val="Normal"/>
    <w:link w:val="CommentTextChar"/>
    <w:uiPriority w:val="99"/>
    <w:unhideWhenUsed/>
    <w:rsid w:val="000E7A5B"/>
    <w:rPr>
      <w:sz w:val="20"/>
      <w:szCs w:val="20"/>
    </w:rPr>
  </w:style>
  <w:style w:type="character" w:customStyle="1" w:styleId="CommentTextChar">
    <w:name w:val="Comment Text Char"/>
    <w:basedOn w:val="DefaultParagraphFont"/>
    <w:link w:val="CommentText"/>
    <w:uiPriority w:val="99"/>
    <w:rsid w:val="000E7A5B"/>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0E7A5B"/>
    <w:rPr>
      <w:b/>
      <w:bCs/>
    </w:rPr>
  </w:style>
  <w:style w:type="character" w:customStyle="1" w:styleId="CommentSubjectChar">
    <w:name w:val="Comment Subject Char"/>
    <w:basedOn w:val="CommentTextChar"/>
    <w:link w:val="CommentSubject"/>
    <w:uiPriority w:val="99"/>
    <w:semiHidden/>
    <w:rsid w:val="000E7A5B"/>
    <w:rPr>
      <w:rFonts w:ascii="Times New Roman" w:eastAsia="Times New Roman" w:hAnsi="Times New Roman"/>
      <w:b/>
      <w:bCs/>
    </w:rPr>
  </w:style>
  <w:style w:type="character" w:styleId="FollowedHyperlink">
    <w:name w:val="FollowedHyperlink"/>
    <w:basedOn w:val="DefaultParagraphFont"/>
    <w:uiPriority w:val="99"/>
    <w:semiHidden/>
    <w:unhideWhenUsed/>
    <w:rsid w:val="00941AF8"/>
    <w:rPr>
      <w:color w:val="96607D" w:themeColor="followedHyperlink"/>
      <w:u w:val="single"/>
    </w:rPr>
  </w:style>
  <w:style w:type="paragraph" w:styleId="BalloonText">
    <w:name w:val="Balloon Text"/>
    <w:basedOn w:val="Normal"/>
    <w:link w:val="BalloonTextChar"/>
    <w:uiPriority w:val="99"/>
    <w:semiHidden/>
    <w:unhideWhenUsed/>
    <w:rsid w:val="00343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82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E335F-A1E0-44E9-A474-DA7B4837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5531</Words>
  <Characters>31527</Characters>
  <Application>Microsoft Office Word</Application>
  <DocSecurity>4</DocSecurity>
  <Lines>262</Lines>
  <Paragraphs>73</Paragraphs>
  <ScaleCrop>false</ScaleCrop>
  <Company/>
  <LinksUpToDate>false</LinksUpToDate>
  <CharactersWithSpaces>36985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2026-09-22T22:17:00Z</dcterms:created>
  <dcterms:modified xsi:type="dcterms:W3CDTF">2026-09-22T22:17:00Z</dcterms:modified>
</cp:coreProperties>
</file>